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C3A1F">
      <w:pPr>
        <w:rPr>
          <w:rFonts w:hint="eastAsia" w:eastAsiaTheme="minor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1071880</wp:posOffset>
                </wp:positionH>
                <wp:positionV relativeFrom="paragraph">
                  <wp:posOffset>304165</wp:posOffset>
                </wp:positionV>
                <wp:extent cx="4676140" cy="10604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676140" cy="1060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6D3ED">
                            <w:pPr>
                              <w:jc w:val="right"/>
                              <w:rPr>
                                <w:rFonts w:hint="default" w:ascii="微软雅黑" w:hAnsi="微软雅黑" w:eastAsia="微软雅黑" w:cs="微软雅黑"/>
                                <w:b/>
                                <w:bCs/>
                                <w:color w:val="000000" w:themeColor="text1"/>
                                <w:sz w:val="96"/>
                                <w:szCs w:val="96"/>
                                <w:lang w:val="en-US" w:eastAsia="zh-CN"/>
                                <w14:textFill>
                                  <w14:solidFill>
                                    <w14:schemeClr w14:val="tx1"/>
                                  </w14:solidFill>
                                </w14:textFill>
                              </w:rPr>
                            </w:pPr>
                            <w:r>
                              <w:rPr>
                                <w:rFonts w:hint="eastAsia" w:ascii="微软雅黑" w:hAnsi="微软雅黑" w:eastAsia="微软雅黑" w:cs="微软雅黑"/>
                                <w:b/>
                                <w:bCs/>
                                <w:color w:val="000000" w:themeColor="text1"/>
                                <w:sz w:val="96"/>
                                <w:szCs w:val="96"/>
                                <w:lang w:val="en-US" w:eastAsia="zh-CN"/>
                                <w14:textFill>
                                  <w14:solidFill>
                                    <w14:schemeClr w14:val="tx1"/>
                                  </w14:solidFill>
                                </w14:textFill>
                              </w:rPr>
                              <w:t>2026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pt;margin-top:23.95pt;height:83.5pt;width:368.2pt;z-index:251661312;mso-width-relative:page;mso-height-relative:page;" filled="f" stroked="f" coordsize="21600,21600" o:gfxdata="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y5J8LbAAAACgEAAA8AAAAAAAAAAQAgAAAAIgAAAGRy&#10;cy9kb3ducmV2LnhtbFBLAQIUABQAAAAIAIdO4kDqcxwXOwIAAGcEAAAOAAAAAAAAAAEAIAAAACoB&#10;AABkcnMvZTJvRG9jLnhtbFBLBQYAAAAABgAGAFkBAADXBQAAAAA=&#10;">
                <v:fill on="f" focussize="0,0"/>
                <v:stroke on="f" weight="0.5pt"/>
                <v:imagedata o:title=""/>
                <o:lock v:ext="edit" aspectratio="f"/>
                <v:textbox>
                  <w:txbxContent>
                    <w:p w14:paraId="0856D3ED">
                      <w:pPr>
                        <w:jc w:val="right"/>
                        <w:rPr>
                          <w:rFonts w:hint="default" w:ascii="微软雅黑" w:hAnsi="微软雅黑" w:eastAsia="微软雅黑" w:cs="微软雅黑"/>
                          <w:b/>
                          <w:bCs/>
                          <w:color w:val="000000" w:themeColor="text1"/>
                          <w:sz w:val="96"/>
                          <w:szCs w:val="96"/>
                          <w:lang w:val="en-US" w:eastAsia="zh-CN"/>
                          <w14:textFill>
                            <w14:solidFill>
                              <w14:schemeClr w14:val="tx1"/>
                            </w14:solidFill>
                          </w14:textFill>
                        </w:rPr>
                      </w:pPr>
                      <w:r>
                        <w:rPr>
                          <w:rFonts w:hint="eastAsia" w:ascii="微软雅黑" w:hAnsi="微软雅黑" w:eastAsia="微软雅黑" w:cs="微软雅黑"/>
                          <w:b/>
                          <w:bCs/>
                          <w:color w:val="000000" w:themeColor="text1"/>
                          <w:sz w:val="96"/>
                          <w:szCs w:val="96"/>
                          <w:lang w:val="en-US" w:eastAsia="zh-CN"/>
                          <w14:textFill>
                            <w14:solidFill>
                              <w14:schemeClr w14:val="tx1"/>
                            </w14:solidFill>
                          </w14:textFill>
                        </w:rPr>
                        <w:t>2026</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1460500</wp:posOffset>
                </wp:positionH>
                <wp:positionV relativeFrom="paragraph">
                  <wp:posOffset>2372360</wp:posOffset>
                </wp:positionV>
                <wp:extent cx="4154805" cy="687705"/>
                <wp:effectExtent l="0" t="0" r="0" b="0"/>
                <wp:wrapNone/>
                <wp:docPr id="11" name="文本框 11"/>
                <wp:cNvGraphicFramePr/>
                <a:graphic xmlns:a="http://schemas.openxmlformats.org/drawingml/2006/main">
                  <a:graphicData uri="http://schemas.microsoft.com/office/word/2010/wordprocessingShape">
                    <wps:wsp>
                      <wps:cNvSpPr txBox="1"/>
                      <wps:spPr>
                        <a:xfrm>
                          <a:off x="3511550" y="7141210"/>
                          <a:ext cx="4154805"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CD9BF">
                            <w:pPr>
                              <w:pStyle w:val="2"/>
                              <w:keepNext w:val="0"/>
                              <w:keepLines w:val="0"/>
                              <w:widowControl/>
                              <w:suppressLineNumbers w:val="0"/>
                              <w:kinsoku/>
                              <w:wordWrap/>
                              <w:overflowPunct/>
                              <w:bidi w:val="0"/>
                              <w:spacing w:before="0" w:beforeAutospacing="0" w:after="0" w:afterAutospacing="0"/>
                              <w:ind w:left="0"/>
                              <w:jc w:val="right"/>
                              <w:rPr>
                                <w:b w:val="0"/>
                                <w:bCs w:val="0"/>
                                <w:color w:val="A6A6A6" w:themeColor="background1" w:themeShade="A6"/>
                                <w:sz w:val="16"/>
                                <w:szCs w:val="16"/>
                              </w:rPr>
                            </w:pPr>
                            <w:r>
                              <w:rPr>
                                <w:rFonts w:ascii="微软雅黑" w:hAnsi="微软雅黑" w:eastAsia="微软雅黑" w:cs="mn-cs"/>
                                <w:b w:val="0"/>
                                <w:bCs w:val="0"/>
                                <w:color w:val="A6A6A6" w:themeColor="background1" w:themeShade="A6"/>
                                <w:kern w:val="24"/>
                                <w:sz w:val="44"/>
                                <w:szCs w:val="44"/>
                              </w:rPr>
                              <w:t>PERSONAL RESUME</w:t>
                            </w:r>
                          </w:p>
                          <w:p w14:paraId="7C48A31A">
                            <w:pPr>
                              <w:jc w:val="right"/>
                              <w:rPr>
                                <w:b w:val="0"/>
                                <w:bCs w:val="0"/>
                                <w:color w:val="A6A6A6" w:themeColor="background1" w:themeShade="A6"/>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86.8pt;height:54.15pt;width:327.15pt;z-index:251660288;mso-width-relative:page;mso-height-relative:page;" filled="f" stroked="f" coordsize="21600,21600" o:gfxdata="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4oMT3AAAAAsBAAAPAAAAAAAAAAEA&#10;IAAAACIAAABkcnMvZG93bnJldi54bWxQSwECFAAUAAAACACHTuJA7halAkQCAAB0BAAADgAAAAAA&#10;AAABACAAAAArAQAAZHJzL2Uyb0RvYy54bWxQSwUGAAAAAAYABgBZAQAA4QUAAAAA&#10;">
                <v:fill on="f" focussize="0,0"/>
                <v:stroke on="f" weight="0.5pt"/>
                <v:imagedata o:title=""/>
                <o:lock v:ext="edit" aspectratio="f"/>
                <v:textbox>
                  <w:txbxContent>
                    <w:p w14:paraId="41ACD9BF">
                      <w:pPr>
                        <w:pStyle w:val="2"/>
                        <w:keepNext w:val="0"/>
                        <w:keepLines w:val="0"/>
                        <w:widowControl/>
                        <w:suppressLineNumbers w:val="0"/>
                        <w:kinsoku/>
                        <w:wordWrap/>
                        <w:overflowPunct/>
                        <w:bidi w:val="0"/>
                        <w:spacing w:before="0" w:beforeAutospacing="0" w:after="0" w:afterAutospacing="0"/>
                        <w:ind w:left="0"/>
                        <w:jc w:val="right"/>
                        <w:rPr>
                          <w:b w:val="0"/>
                          <w:bCs w:val="0"/>
                          <w:color w:val="A6A6A6" w:themeColor="background1" w:themeShade="A6"/>
                          <w:sz w:val="16"/>
                          <w:szCs w:val="16"/>
                        </w:rPr>
                      </w:pPr>
                      <w:r>
                        <w:rPr>
                          <w:rFonts w:ascii="微软雅黑" w:hAnsi="微软雅黑" w:eastAsia="微软雅黑" w:cs="mn-cs"/>
                          <w:b w:val="0"/>
                          <w:bCs w:val="0"/>
                          <w:color w:val="A6A6A6" w:themeColor="background1" w:themeShade="A6"/>
                          <w:kern w:val="24"/>
                          <w:sz w:val="44"/>
                          <w:szCs w:val="44"/>
                        </w:rPr>
                        <w:t>PERSONAL RESUME</w:t>
                      </w:r>
                    </w:p>
                    <w:p w14:paraId="7C48A31A">
                      <w:pPr>
                        <w:jc w:val="right"/>
                        <w:rPr>
                          <w:b w:val="0"/>
                          <w:bCs w:val="0"/>
                          <w:color w:val="A6A6A6" w:themeColor="background1" w:themeShade="A6"/>
                          <w:sz w:val="20"/>
                          <w:szCs w:val="22"/>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1018540</wp:posOffset>
                </wp:positionV>
                <wp:extent cx="5902325" cy="1544955"/>
                <wp:effectExtent l="0" t="0" r="0" b="0"/>
                <wp:wrapNone/>
                <wp:docPr id="9" name="文本框 9"/>
                <wp:cNvGraphicFramePr/>
                <a:graphic xmlns:a="http://schemas.openxmlformats.org/drawingml/2006/main">
                  <a:graphicData uri="http://schemas.microsoft.com/office/word/2010/wordprocessingShape">
                    <wps:wsp>
                      <wps:cNvSpPr txBox="1"/>
                      <wps:spPr>
                        <a:xfrm>
                          <a:off x="941705" y="5377815"/>
                          <a:ext cx="5902325" cy="154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A5064">
                            <w:pPr>
                              <w:jc w:val="right"/>
                              <w:rPr>
                                <w:rFonts w:hint="default" w:ascii="微软雅黑" w:hAnsi="微软雅黑" w:eastAsia="微软雅黑" w:cs="微软雅黑"/>
                                <w:b/>
                                <w:bCs/>
                                <w:color w:val="000000" w:themeColor="text1"/>
                                <w:sz w:val="144"/>
                                <w:szCs w:val="144"/>
                                <w:lang w:val="en-US" w:eastAsia="zh-CN"/>
                                <w14:textFill>
                                  <w14:solidFill>
                                    <w14:schemeClr w14:val="tx1"/>
                                  </w14:solidFill>
                                </w14:textFill>
                              </w:rPr>
                            </w:pPr>
                            <w:r>
                              <w:rPr>
                                <w:rFonts w:hint="eastAsia" w:ascii="微软雅黑" w:hAnsi="微软雅黑" w:eastAsia="微软雅黑" w:cs="微软雅黑"/>
                                <w:b/>
                                <w:bCs/>
                                <w:color w:val="000000" w:themeColor="text1"/>
                                <w:sz w:val="144"/>
                                <w:szCs w:val="144"/>
                                <w:lang w:val="en-US" w:eastAsia="zh-CN"/>
                                <w14:textFill>
                                  <w14:solidFill>
                                    <w14:schemeClr w14:val="tx1"/>
                                  </w14:solidFill>
                                </w14:textFill>
                              </w:rPr>
                              <w:t>个人求职简历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80.2pt;height:121.65pt;width:464.75pt;z-index:251659264;mso-width-relative:page;mso-height-relative:page;" filled="f" stroked="f" coordsize="21600,21600" o:gfxdata="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yNlKzbAAAACgEAAA8AAAAA&#10;AAAAAQAgAAAAIgAAAGRycy9kb3ducmV2LnhtbFBLAQIUABQAAAAIAIdO4kB4aHAbSgIAAHIEAAAO&#10;AAAAAAAAAAEAIAAAACoBAABkcnMvZTJvRG9jLnhtbFBLBQYAAAAABgAGAFkBAADmBQAAAAA=&#10;">
                <v:fill on="f" focussize="0,0"/>
                <v:stroke on="f" weight="0.5pt"/>
                <v:imagedata o:title=""/>
                <o:lock v:ext="edit" aspectratio="f"/>
                <v:textbox>
                  <w:txbxContent>
                    <w:p w14:paraId="388A5064">
                      <w:pPr>
                        <w:jc w:val="right"/>
                        <w:rPr>
                          <w:rFonts w:hint="default" w:ascii="微软雅黑" w:hAnsi="微软雅黑" w:eastAsia="微软雅黑" w:cs="微软雅黑"/>
                          <w:b/>
                          <w:bCs/>
                          <w:color w:val="000000" w:themeColor="text1"/>
                          <w:sz w:val="144"/>
                          <w:szCs w:val="144"/>
                          <w:lang w:val="en-US" w:eastAsia="zh-CN"/>
                          <w14:textFill>
                            <w14:solidFill>
                              <w14:schemeClr w14:val="tx1"/>
                            </w14:solidFill>
                          </w14:textFill>
                        </w:rPr>
                      </w:pPr>
                      <w:r>
                        <w:rPr>
                          <w:rFonts w:hint="eastAsia" w:ascii="微软雅黑" w:hAnsi="微软雅黑" w:eastAsia="微软雅黑" w:cs="微软雅黑"/>
                          <w:b/>
                          <w:bCs/>
                          <w:color w:val="000000" w:themeColor="text1"/>
                          <w:sz w:val="144"/>
                          <w:szCs w:val="144"/>
                          <w:lang w:val="en-US" w:eastAsia="zh-CN"/>
                          <w14:textFill>
                            <w14:solidFill>
                              <w14:schemeClr w14:val="tx1"/>
                            </w14:solidFill>
                          </w14:textFill>
                        </w:rPr>
                        <w:t>个人求职简历</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2178050</wp:posOffset>
                </wp:positionH>
                <wp:positionV relativeFrom="paragraph">
                  <wp:posOffset>5755005</wp:posOffset>
                </wp:positionV>
                <wp:extent cx="2566035" cy="687705"/>
                <wp:effectExtent l="0" t="0" r="0" b="0"/>
                <wp:wrapNone/>
                <wp:docPr id="10" name="文本框 10"/>
                <wp:cNvGraphicFramePr/>
                <a:graphic xmlns:a="http://schemas.openxmlformats.org/drawingml/2006/main">
                  <a:graphicData uri="http://schemas.microsoft.com/office/word/2010/wordprocessingShape">
                    <wps:wsp>
                      <wps:cNvSpPr txBox="1"/>
                      <wps:spPr>
                        <a:xfrm rot="19500000">
                          <a:off x="0" y="0"/>
                          <a:ext cx="2566035"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7494E">
                            <w:pPr>
                              <w:jc w:val="right"/>
                              <w:rPr>
                                <w:b/>
                                <w:bCs/>
                                <w:color w:val="FFFFFF" w:themeColor="background1"/>
                                <w:sz w:val="20"/>
                                <w:szCs w:val="22"/>
                                <w14:textFill>
                                  <w14:solidFill>
                                    <w14:schemeClr w14:val="bg1"/>
                                  </w14:solidFill>
                                </w14:textFill>
                              </w:rPr>
                            </w:pPr>
                            <w:r>
                              <w:rPr>
                                <w:rFonts w:ascii="微软雅黑" w:hAnsi="微软雅黑" w:eastAsia="微软雅黑" w:cs="mn-cs"/>
                                <w:b/>
                                <w:bCs/>
                                <w:color w:val="FFFFFF" w:themeColor="background1"/>
                                <w:kern w:val="24"/>
                                <w:sz w:val="44"/>
                                <w:szCs w:val="44"/>
                                <w14:textFill>
                                  <w14:solidFill>
                                    <w14:schemeClr w14:val="bg1"/>
                                  </w14:solidFill>
                                </w14:textFill>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pt;margin-top:453.15pt;height:54.15pt;width:202.05pt;rotation:-2293760f;z-index:251663360;mso-width-relative:page;mso-height-relative:page;" filled="f" stroked="f" coordsize="21600,21600" o:gfxdata="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CXf53QAAAAwBAAAPAAAAAAAAAAEA&#10;IAAAACIAAABkcnMvZG93bnJldi54bWxQSwECFAAUAAAACACHTuJAoSzTdEMCAAB3BAAADgAAAAAA&#10;AAABACAAAAAsAQAAZHJzL2Uyb0RvYy54bWxQSwUGAAAAAAYABgBZAQAA4QUAAAAA&#10;">
                <v:fill on="f" focussize="0,0"/>
                <v:stroke on="f" weight="0.5pt"/>
                <v:imagedata o:title=""/>
                <o:lock v:ext="edit" aspectratio="f"/>
                <v:textbox>
                  <w:txbxContent>
                    <w:p w14:paraId="5CC7494E">
                      <w:pPr>
                        <w:jc w:val="right"/>
                        <w:rPr>
                          <w:b/>
                          <w:bCs/>
                          <w:color w:val="FFFFFF" w:themeColor="background1"/>
                          <w:sz w:val="20"/>
                          <w:szCs w:val="22"/>
                          <w14:textFill>
                            <w14:solidFill>
                              <w14:schemeClr w14:val="bg1"/>
                            </w14:solidFill>
                          </w14:textFill>
                        </w:rPr>
                      </w:pPr>
                      <w:r>
                        <w:rPr>
                          <w:rFonts w:ascii="微软雅黑" w:hAnsi="微软雅黑" w:eastAsia="微软雅黑" w:cs="mn-cs"/>
                          <w:b/>
                          <w:bCs/>
                          <w:color w:val="FFFFFF" w:themeColor="background1"/>
                          <w:kern w:val="24"/>
                          <w:sz w:val="44"/>
                          <w:szCs w:val="44"/>
                          <w14:textFill>
                            <w14:solidFill>
                              <w14:schemeClr w14:val="bg1"/>
                            </w14:solidFill>
                          </w14:textFill>
                        </w:rPr>
                        <w:t>RESUME</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-855345</wp:posOffset>
                </wp:positionH>
                <wp:positionV relativeFrom="paragraph">
                  <wp:posOffset>7359015</wp:posOffset>
                </wp:positionV>
                <wp:extent cx="4140200" cy="687705"/>
                <wp:effectExtent l="0" t="0" r="0" b="0"/>
                <wp:wrapNone/>
                <wp:docPr id="8" name="文本框 8"/>
                <wp:cNvGraphicFramePr/>
                <a:graphic xmlns:a="http://schemas.openxmlformats.org/drawingml/2006/main">
                  <a:graphicData uri="http://schemas.microsoft.com/office/word/2010/wordprocessingShape">
                    <wps:wsp>
                      <wps:cNvSpPr txBox="1"/>
                      <wps:spPr>
                        <a:xfrm rot="19560000">
                          <a:off x="0" y="0"/>
                          <a:ext cx="4140200"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41CCD">
                            <w:pPr>
                              <w:pStyle w:val="2"/>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PERSONAL </w:t>
                            </w:r>
                          </w:p>
                          <w:p w14:paraId="6FF99FA3">
                            <w:pPr>
                              <w:jc w:val="distribute"/>
                              <w:rPr>
                                <w:b w:val="0"/>
                                <w:bCs/>
                                <w:color w:val="F2F2F2" w:themeColor="background1" w:themeShade="F2"/>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579.45pt;height:54.15pt;width:326pt;rotation:-2228224f;z-index:251662336;mso-width-relative:page;mso-height-relative:page;" filled="f" stroked="f" coordsize="21600,21600" o:gfxdata="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5ndJ3QAAAA4BAAAPAAAAAAAAAAEA&#10;IAAAACIAAABkcnMvZG93bnJldi54bWxQSwECFAAUAAAACACHTuJAakr18EMCAAB1BAAADgAAAAAA&#10;AAABACAAAAAsAQAAZHJzL2Uyb0RvYy54bWxQSwUGAAAAAAYABgBZAQAA4QUAAAAA&#10;">
                <v:fill on="f" focussize="0,0"/>
                <v:stroke on="f" weight="0.5pt"/>
                <v:imagedata o:title=""/>
                <o:lock v:ext="edit" aspectratio="f"/>
                <v:textbox>
                  <w:txbxContent>
                    <w:p w14:paraId="42841CCD">
                      <w:pPr>
                        <w:pStyle w:val="2"/>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PERSONAL </w:t>
                      </w:r>
                    </w:p>
                    <w:p w14:paraId="6FF99FA3">
                      <w:pPr>
                        <w:jc w:val="distribute"/>
                        <w:rPr>
                          <w:b w:val="0"/>
                          <w:bCs/>
                          <w:color w:val="F2F2F2" w:themeColor="background1" w:themeShade="F2"/>
                          <w:sz w:val="20"/>
                          <w:szCs w:val="22"/>
                        </w:rPr>
                      </w:pPr>
                    </w:p>
                  </w:txbxContent>
                </v:textbox>
              </v:shape>
            </w:pict>
          </mc:Fallback>
        </mc:AlternateContent>
      </w:r>
      <w:bookmarkStart w:id="1" w:name="_GoBack"/>
      <w:r>
        <w:drawing>
          <wp:anchor distT="0" distB="0" distL="114300" distR="114300" simplePos="0" relativeHeight="251664384" behindDoc="1" locked="0" layoutInCell="1" allowOverlap="1">
            <wp:simplePos x="0" y="0"/>
            <wp:positionH relativeFrom="column">
              <wp:posOffset>-1120775</wp:posOffset>
            </wp:positionH>
            <wp:positionV relativeFrom="paragraph">
              <wp:posOffset>-978535</wp:posOffset>
            </wp:positionV>
            <wp:extent cx="8001000" cy="1086612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8001000" cy="10866120"/>
                    </a:xfrm>
                    <a:prstGeom prst="rect">
                      <a:avLst/>
                    </a:prstGeom>
                    <a:noFill/>
                    <a:ln>
                      <a:noFill/>
                    </a:ln>
                  </pic:spPr>
                </pic:pic>
              </a:graphicData>
            </a:graphic>
          </wp:anchor>
        </w:drawing>
      </w:r>
      <w:bookmarkEnd w:id="1"/>
    </w:p>
    <w:p w14:paraId="043ADBEF">
      <w:pPr>
        <w:jc w:val="left"/>
        <w:rPr>
          <w:rFonts w:hint="eastAsia" w:eastAsiaTheme="minorEastAsia"/>
          <w:lang w:eastAsia="zh-CN"/>
        </w:rPr>
        <w:sectPr>
          <w:pgSz w:w="11906" w:h="16838"/>
          <w:pgMar w:top="1440" w:right="1080" w:bottom="1440" w:left="1080" w:header="851" w:footer="992" w:gutter="0"/>
          <w:cols w:space="425" w:num="1"/>
          <w:docGrid w:type="lines" w:linePitch="312" w:charSpace="0"/>
        </w:sectPr>
      </w:pPr>
      <w:r>
        <w:rPr>
          <w:sz w:val="21"/>
        </w:rPr>
        <mc:AlternateContent>
          <mc:Choice Requires="wps">
            <w:drawing>
              <wp:anchor distT="0" distB="0" distL="114300" distR="114300" simplePos="0" relativeHeight="251665408" behindDoc="0" locked="0" layoutInCell="1" allowOverlap="1">
                <wp:simplePos x="0" y="0"/>
                <wp:positionH relativeFrom="column">
                  <wp:posOffset>3045460</wp:posOffset>
                </wp:positionH>
                <wp:positionV relativeFrom="paragraph">
                  <wp:posOffset>3689350</wp:posOffset>
                </wp:positionV>
                <wp:extent cx="3288665" cy="18376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288665" cy="1837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EB88F">
                            <w:pPr>
                              <w:pStyle w:val="2"/>
                              <w:keepNext w:val="0"/>
                              <w:keepLines w:val="0"/>
                              <w:widowControl/>
                              <w:suppressLineNumbers w:val="0"/>
                              <w:kinsoku/>
                              <w:wordWrap/>
                              <w:overflowPunct/>
                              <w:bidi w:val="0"/>
                              <w:spacing w:before="0" w:beforeAutospacing="0" w:after="0" w:afterAutospacing="0"/>
                              <w:ind w:left="0"/>
                              <w:jc w:val="left"/>
                              <w:rPr>
                                <w:rFonts w:hint="default" w:ascii="微软雅黑" w:hAnsi="微软雅黑" w:eastAsia="微软雅黑" w:cs="微软雅黑"/>
                                <w:b w:val="0"/>
                                <w:bCs w:val="0"/>
                                <w:color w:val="000000" w:themeColor="text1"/>
                                <w:sz w:val="40"/>
                                <w:szCs w:val="4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t>求职岗位：项目经理</w:t>
                            </w:r>
                          </w:p>
                          <w:p w14:paraId="54B64E11">
                            <w:pPr>
                              <w:pStyle w:val="2"/>
                              <w:keepNext w:val="0"/>
                              <w:keepLines w:val="0"/>
                              <w:widowControl/>
                              <w:suppressLineNumbers w:val="0"/>
                              <w:kinsoku/>
                              <w:wordWrap/>
                              <w:overflowPunct/>
                              <w:bidi w:val="0"/>
                              <w:spacing w:before="0" w:beforeAutospacing="0" w:after="0" w:afterAutospacing="0"/>
                              <w:ind w:left="0"/>
                              <w:jc w:val="left"/>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t>求 职 人：张 炳 武</w:t>
                            </w:r>
                          </w:p>
                          <w:p w14:paraId="453D4D7E">
                            <w:pPr>
                              <w:pStyle w:val="2"/>
                              <w:keepNext w:val="0"/>
                              <w:keepLines w:val="0"/>
                              <w:widowControl/>
                              <w:suppressLineNumbers w:val="0"/>
                              <w:kinsoku/>
                              <w:wordWrap/>
                              <w:overflowPunct/>
                              <w:bidi w:val="0"/>
                              <w:spacing w:before="0" w:beforeAutospacing="0" w:after="0" w:afterAutospacing="0"/>
                              <w:ind w:left="0"/>
                              <w:jc w:val="left"/>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pPr>
                          </w:p>
                          <w:p w14:paraId="7EC64D6C">
                            <w:pPr>
                              <w:pStyle w:val="2"/>
                              <w:keepNext w:val="0"/>
                              <w:keepLines w:val="0"/>
                              <w:widowControl/>
                              <w:suppressLineNumbers w:val="0"/>
                              <w:kinsoku/>
                              <w:wordWrap/>
                              <w:overflowPunct/>
                              <w:bidi w:val="0"/>
                              <w:spacing w:before="0" w:beforeAutospacing="0" w:after="0" w:afterAutospacing="0"/>
                              <w:ind w:left="0"/>
                              <w:jc w:val="left"/>
                              <w:rPr>
                                <w:rFonts w:hint="default" w:ascii="微软雅黑" w:hAnsi="微软雅黑" w:eastAsia="微软雅黑" w:cs="微软雅黑"/>
                                <w:b w:val="0"/>
                                <w:bCs w:val="0"/>
                                <w:color w:val="000000" w:themeColor="text1"/>
                                <w:sz w:val="40"/>
                                <w:szCs w:val="40"/>
                                <w:lang w:val="en-US" w:eastAsia="zh-CN"/>
                                <w14:textFill>
                                  <w14:solidFill>
                                    <w14:schemeClr w14:val="tx1"/>
                                  </w14:solidFill>
                                </w14:textFill>
                              </w:rPr>
                            </w:pPr>
                          </w:p>
                          <w:p w14:paraId="40200E12">
                            <w:pPr>
                              <w:jc w:val="left"/>
                              <w:rPr>
                                <w:rFonts w:hint="eastAsia" w:ascii="微软雅黑" w:hAnsi="微软雅黑" w:eastAsia="微软雅黑" w:cs="微软雅黑"/>
                                <w:b w:val="0"/>
                                <w:bCs w:val="0"/>
                                <w:color w:val="000000" w:themeColor="text1"/>
                                <w:sz w:val="48"/>
                                <w:szCs w:val="5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8pt;margin-top:290.5pt;height:144.7pt;width:258.95pt;z-index:251665408;mso-width-relative:page;mso-height-relative:page;" filled="f" stroked="f" coordsize="21600,21600" o:gfxdata="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MKnXN0AAAALAQAADwAAAAAAAAABACAAAAAi&#10;AAAAZHJzL2Rvd25yZXYueG1sUEsBAhQAFAAAAAgAh07iQHY3tFY+AgAAZwQAAA4AAAAAAAAAAQAg&#10;AAAALAEAAGRycy9lMm9Eb2MueG1sUEsFBgAAAAAGAAYAWQEAANwFAAAAAA==&#10;">
                <v:fill on="f" focussize="0,0"/>
                <v:stroke on="f" weight="0.5pt"/>
                <v:imagedata o:title=""/>
                <o:lock v:ext="edit" aspectratio="f"/>
                <v:textbox>
                  <w:txbxContent>
                    <w:p w14:paraId="490EB88F">
                      <w:pPr>
                        <w:pStyle w:val="2"/>
                        <w:keepNext w:val="0"/>
                        <w:keepLines w:val="0"/>
                        <w:widowControl/>
                        <w:suppressLineNumbers w:val="0"/>
                        <w:kinsoku/>
                        <w:wordWrap/>
                        <w:overflowPunct/>
                        <w:bidi w:val="0"/>
                        <w:spacing w:before="0" w:beforeAutospacing="0" w:after="0" w:afterAutospacing="0"/>
                        <w:ind w:left="0"/>
                        <w:jc w:val="left"/>
                        <w:rPr>
                          <w:rFonts w:hint="default" w:ascii="微软雅黑" w:hAnsi="微软雅黑" w:eastAsia="微软雅黑" w:cs="微软雅黑"/>
                          <w:b w:val="0"/>
                          <w:bCs w:val="0"/>
                          <w:color w:val="000000" w:themeColor="text1"/>
                          <w:sz w:val="40"/>
                          <w:szCs w:val="4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t>求职岗位：项目经理</w:t>
                      </w:r>
                    </w:p>
                    <w:p w14:paraId="54B64E11">
                      <w:pPr>
                        <w:pStyle w:val="2"/>
                        <w:keepNext w:val="0"/>
                        <w:keepLines w:val="0"/>
                        <w:widowControl/>
                        <w:suppressLineNumbers w:val="0"/>
                        <w:kinsoku/>
                        <w:wordWrap/>
                        <w:overflowPunct/>
                        <w:bidi w:val="0"/>
                        <w:spacing w:before="0" w:beforeAutospacing="0" w:after="0" w:afterAutospacing="0"/>
                        <w:ind w:left="0"/>
                        <w:jc w:val="left"/>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t>求 职 人：张 炳 武</w:t>
                      </w:r>
                    </w:p>
                    <w:p w14:paraId="453D4D7E">
                      <w:pPr>
                        <w:pStyle w:val="2"/>
                        <w:keepNext w:val="0"/>
                        <w:keepLines w:val="0"/>
                        <w:widowControl/>
                        <w:suppressLineNumbers w:val="0"/>
                        <w:kinsoku/>
                        <w:wordWrap/>
                        <w:overflowPunct/>
                        <w:bidi w:val="0"/>
                        <w:spacing w:before="0" w:beforeAutospacing="0" w:after="0" w:afterAutospacing="0"/>
                        <w:ind w:left="0"/>
                        <w:jc w:val="left"/>
                        <w:rPr>
                          <w:rFonts w:hint="eastAsia" w:ascii="微软雅黑" w:hAnsi="微软雅黑" w:eastAsia="微软雅黑" w:cs="微软雅黑"/>
                          <w:b w:val="0"/>
                          <w:bCs w:val="0"/>
                          <w:color w:val="000000" w:themeColor="text1"/>
                          <w:sz w:val="40"/>
                          <w:szCs w:val="40"/>
                          <w:lang w:val="en-US" w:eastAsia="zh-CN"/>
                          <w14:textFill>
                            <w14:solidFill>
                              <w14:schemeClr w14:val="tx1"/>
                            </w14:solidFill>
                          </w14:textFill>
                        </w:rPr>
                      </w:pPr>
                    </w:p>
                    <w:p w14:paraId="7EC64D6C">
                      <w:pPr>
                        <w:pStyle w:val="2"/>
                        <w:keepNext w:val="0"/>
                        <w:keepLines w:val="0"/>
                        <w:widowControl/>
                        <w:suppressLineNumbers w:val="0"/>
                        <w:kinsoku/>
                        <w:wordWrap/>
                        <w:overflowPunct/>
                        <w:bidi w:val="0"/>
                        <w:spacing w:before="0" w:beforeAutospacing="0" w:after="0" w:afterAutospacing="0"/>
                        <w:ind w:left="0"/>
                        <w:jc w:val="left"/>
                        <w:rPr>
                          <w:rFonts w:hint="default" w:ascii="微软雅黑" w:hAnsi="微软雅黑" w:eastAsia="微软雅黑" w:cs="微软雅黑"/>
                          <w:b w:val="0"/>
                          <w:bCs w:val="0"/>
                          <w:color w:val="000000" w:themeColor="text1"/>
                          <w:sz w:val="40"/>
                          <w:szCs w:val="40"/>
                          <w:lang w:val="en-US" w:eastAsia="zh-CN"/>
                          <w14:textFill>
                            <w14:solidFill>
                              <w14:schemeClr w14:val="tx1"/>
                            </w14:solidFill>
                          </w14:textFill>
                        </w:rPr>
                      </w:pPr>
                    </w:p>
                    <w:p w14:paraId="40200E12">
                      <w:pPr>
                        <w:jc w:val="left"/>
                        <w:rPr>
                          <w:rFonts w:hint="eastAsia" w:ascii="微软雅黑" w:hAnsi="微软雅黑" w:eastAsia="微软雅黑" w:cs="微软雅黑"/>
                          <w:b w:val="0"/>
                          <w:bCs w:val="0"/>
                          <w:color w:val="000000" w:themeColor="text1"/>
                          <w:sz w:val="48"/>
                          <w:szCs w:val="56"/>
                          <w14:textFill>
                            <w14:solidFill>
                              <w14:schemeClr w14:val="tx1"/>
                            </w14:solidFill>
                          </w14:textFill>
                        </w:rPr>
                      </w:pPr>
                    </w:p>
                  </w:txbxContent>
                </v:textbox>
              </v:shape>
            </w:pict>
          </mc:Fallback>
        </mc:AlternateContent>
      </w:r>
    </w:p>
    <w:p w14:paraId="0C7F0225">
      <w:pPr>
        <w:numPr>
          <w:ilvl w:val="0"/>
          <w:numId w:val="0"/>
        </w:numPr>
        <w:ind w:right="60" w:rightChars="0"/>
        <w:jc w:val="center"/>
        <w:rPr>
          <w:rFonts w:hint="eastAsia"/>
          <w:sz w:val="44"/>
          <w:szCs w:val="44"/>
          <w:lang w:val="en-US" w:eastAsia="zh-CN"/>
        </w:rPr>
      </w:pPr>
      <w:r>
        <w:rPr>
          <w:rFonts w:hint="eastAsia"/>
          <w:sz w:val="44"/>
          <w:szCs w:val="44"/>
          <w:lang w:val="en-US" w:eastAsia="zh-CN"/>
        </w:rPr>
        <w:t>个人简历表</w:t>
      </w:r>
    </w:p>
    <w:p w14:paraId="69504B69">
      <w:pPr>
        <w:numPr>
          <w:ilvl w:val="0"/>
          <w:numId w:val="0"/>
        </w:numPr>
        <w:ind w:right="60" w:rightChars="0"/>
        <w:jc w:val="both"/>
        <w:rPr>
          <w:rFonts w:hint="eastAsia" w:ascii="宋体" w:hAnsi="宋体" w:eastAsia="宋体" w:cs="宋体"/>
          <w:b w:val="0"/>
          <w:bCs w:val="0"/>
        </w:rPr>
      </w:pPr>
      <w:r>
        <w:rPr>
          <w:rFonts w:hint="eastAsia"/>
          <w:sz w:val="48"/>
          <w:szCs w:val="48"/>
        </w:rPr>
        <w:t xml:space="preserve"> </w:t>
      </w:r>
      <w:r>
        <w:rPr>
          <w:rFonts w:hint="eastAsia"/>
          <w:sz w:val="48"/>
          <w:szCs w:val="48"/>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rPr>
        <w:t xml:space="preserve">     </w:t>
      </w:r>
    </w:p>
    <w:p w14:paraId="1F0FAE0A">
      <w:pPr>
        <w:numPr>
          <w:ilvl w:val="0"/>
          <w:numId w:val="0"/>
        </w:numPr>
        <w:ind w:right="60" w:rightChars="0"/>
        <w:jc w:val="both"/>
        <w:rPr>
          <w:rFonts w:hint="eastAsia" w:eastAsia="宋体"/>
          <w:sz w:val="84"/>
          <w:szCs w:val="84"/>
          <w:lang w:val="en-US" w:eastAsia="zh-CN"/>
        </w:rPr>
      </w:pPr>
      <w:r>
        <w:rPr>
          <w:rFonts w:hint="eastAsia"/>
        </w:rPr>
        <w:t xml:space="preserve"> </w:t>
      </w:r>
      <w:r>
        <w:rPr>
          <w:rFonts w:hint="eastAsia" w:ascii="宋体" w:hAnsi="宋体" w:eastAsia="宋体" w:cs="宋体"/>
          <w:b w:val="0"/>
          <w:bCs w:val="0"/>
          <w:sz w:val="24"/>
          <w:szCs w:val="24"/>
        </w:rPr>
        <w:t>应聘时间：</w:t>
      </w:r>
      <w:r>
        <w:rPr>
          <w:rFonts w:hint="eastAsia" w:ascii="宋体" w:hAnsi="宋体" w:eastAsia="宋体" w:cs="宋体"/>
          <w:b w:val="0"/>
          <w:bCs w:val="0"/>
          <w:sz w:val="24"/>
          <w:szCs w:val="24"/>
          <w:lang w:val="en-US" w:eastAsia="zh-CN"/>
        </w:rPr>
        <w:t xml:space="preserve"> 2026年                                          </w:t>
      </w:r>
      <w:r>
        <w:rPr>
          <w:rFonts w:hint="eastAsia" w:ascii="宋体" w:hAnsi="宋体" w:eastAsia="宋体" w:cs="宋体"/>
          <w:b w:val="0"/>
          <w:bCs w:val="0"/>
          <w:sz w:val="24"/>
          <w:szCs w:val="24"/>
        </w:rPr>
        <w:t>应聘</w:t>
      </w:r>
      <w:r>
        <w:rPr>
          <w:rFonts w:hint="eastAsia" w:ascii="宋体" w:hAnsi="宋体" w:eastAsia="宋体" w:cs="宋体"/>
          <w:b w:val="0"/>
          <w:bCs w:val="0"/>
          <w:sz w:val="24"/>
          <w:szCs w:val="24"/>
          <w:lang w:eastAsia="zh-CN"/>
        </w:rPr>
        <w:t>国家</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不限</w:t>
      </w:r>
    </w:p>
    <w:tbl>
      <w:tblPr>
        <w:tblStyle w:val="3"/>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706"/>
        <w:gridCol w:w="1449"/>
        <w:gridCol w:w="5"/>
        <w:gridCol w:w="620"/>
        <w:gridCol w:w="353"/>
        <w:gridCol w:w="533"/>
        <w:gridCol w:w="807"/>
        <w:gridCol w:w="73"/>
        <w:gridCol w:w="720"/>
        <w:gridCol w:w="1114"/>
        <w:gridCol w:w="113"/>
        <w:gridCol w:w="493"/>
        <w:gridCol w:w="2410"/>
        <w:gridCol w:w="15"/>
      </w:tblGrid>
      <w:tr w14:paraId="76B5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6E5DB4A8">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姓 名</w:t>
            </w:r>
          </w:p>
        </w:tc>
        <w:tc>
          <w:tcPr>
            <w:tcW w:w="2427" w:type="dxa"/>
            <w:gridSpan w:val="4"/>
            <w:noWrap w:val="0"/>
            <w:vAlign w:val="center"/>
          </w:tcPr>
          <w:p w14:paraId="16397A62">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张炳武</w:t>
            </w:r>
          </w:p>
        </w:tc>
        <w:tc>
          <w:tcPr>
            <w:tcW w:w="1413" w:type="dxa"/>
            <w:gridSpan w:val="3"/>
            <w:noWrap w:val="0"/>
            <w:vAlign w:val="center"/>
          </w:tcPr>
          <w:p w14:paraId="07BD22D3">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性 别</w:t>
            </w:r>
          </w:p>
        </w:tc>
        <w:tc>
          <w:tcPr>
            <w:tcW w:w="1947" w:type="dxa"/>
            <w:gridSpan w:val="3"/>
            <w:noWrap w:val="0"/>
            <w:vAlign w:val="center"/>
          </w:tcPr>
          <w:p w14:paraId="4484D9C3">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w:t>
            </w:r>
          </w:p>
        </w:tc>
        <w:tc>
          <w:tcPr>
            <w:tcW w:w="2903" w:type="dxa"/>
            <w:gridSpan w:val="2"/>
            <w:vMerge w:val="restart"/>
            <w:noWrap w:val="0"/>
            <w:vAlign w:val="center"/>
          </w:tcPr>
          <w:p w14:paraId="0814D528">
            <w:pPr>
              <w:spacing w:line="4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6432" behindDoc="0" locked="0" layoutInCell="1" allowOverlap="1">
                  <wp:simplePos x="0" y="0"/>
                  <wp:positionH relativeFrom="column">
                    <wp:posOffset>14605</wp:posOffset>
                  </wp:positionH>
                  <wp:positionV relativeFrom="paragraph">
                    <wp:posOffset>119380</wp:posOffset>
                  </wp:positionV>
                  <wp:extent cx="1654810" cy="2108835"/>
                  <wp:effectExtent l="0" t="0" r="6350" b="9525"/>
                  <wp:wrapNone/>
                  <wp:docPr id="13" name="图片 13" descr="微信图片_202507211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721140448"/>
                          <pic:cNvPicPr>
                            <a:picLocks noChangeAspect="1"/>
                          </pic:cNvPicPr>
                        </pic:nvPicPr>
                        <pic:blipFill>
                          <a:blip r:embed="rId5"/>
                          <a:srcRect t="753"/>
                          <a:stretch>
                            <a:fillRect/>
                          </a:stretch>
                        </pic:blipFill>
                        <pic:spPr>
                          <a:xfrm>
                            <a:off x="0" y="0"/>
                            <a:ext cx="1654810" cy="2108835"/>
                          </a:xfrm>
                          <a:prstGeom prst="rect">
                            <a:avLst/>
                          </a:prstGeom>
                        </pic:spPr>
                      </pic:pic>
                    </a:graphicData>
                  </a:graphic>
                </wp:anchor>
              </w:drawing>
            </w:r>
          </w:p>
        </w:tc>
      </w:tr>
      <w:tr w14:paraId="18EB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7E9407EF">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民 族</w:t>
            </w:r>
          </w:p>
        </w:tc>
        <w:tc>
          <w:tcPr>
            <w:tcW w:w="2427" w:type="dxa"/>
            <w:gridSpan w:val="4"/>
            <w:noWrap w:val="0"/>
            <w:vAlign w:val="center"/>
          </w:tcPr>
          <w:p w14:paraId="0D8FAD0B">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汉</w:t>
            </w:r>
          </w:p>
        </w:tc>
        <w:tc>
          <w:tcPr>
            <w:tcW w:w="1413" w:type="dxa"/>
            <w:gridSpan w:val="3"/>
            <w:noWrap w:val="0"/>
            <w:vAlign w:val="center"/>
          </w:tcPr>
          <w:p w14:paraId="37185990">
            <w:pPr>
              <w:spacing w:line="400" w:lineRule="exact"/>
              <w:jc w:val="center"/>
              <w:rPr>
                <w:rFonts w:hint="eastAsia" w:ascii="宋体" w:hAnsi="宋体" w:eastAsia="宋体" w:cs="宋体"/>
                <w:sz w:val="24"/>
                <w:szCs w:val="24"/>
                <w:lang w:eastAsia="zh-CN"/>
              </w:rPr>
            </w:pPr>
            <w:r>
              <w:rPr>
                <w:rFonts w:hint="eastAsia" w:ascii="宋体" w:hAnsi="宋体" w:eastAsia="宋体" w:cs="宋体"/>
                <w:sz w:val="24"/>
                <w:szCs w:val="24"/>
              </w:rPr>
              <w:t>出生</w:t>
            </w:r>
            <w:r>
              <w:rPr>
                <w:rFonts w:hint="eastAsia" w:ascii="宋体" w:hAnsi="宋体" w:eastAsia="宋体" w:cs="宋体"/>
                <w:sz w:val="24"/>
                <w:szCs w:val="24"/>
                <w:lang w:val="en-US" w:eastAsia="zh-CN"/>
              </w:rPr>
              <w:t>日期</w:t>
            </w:r>
          </w:p>
        </w:tc>
        <w:tc>
          <w:tcPr>
            <w:tcW w:w="1947" w:type="dxa"/>
            <w:gridSpan w:val="3"/>
            <w:noWrap w:val="0"/>
            <w:vAlign w:val="center"/>
          </w:tcPr>
          <w:p w14:paraId="54DBFD0F">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1971.3.25</w:t>
            </w:r>
          </w:p>
        </w:tc>
        <w:tc>
          <w:tcPr>
            <w:tcW w:w="2903" w:type="dxa"/>
            <w:gridSpan w:val="2"/>
            <w:vMerge w:val="continue"/>
            <w:noWrap w:val="0"/>
            <w:vAlign w:val="center"/>
          </w:tcPr>
          <w:p w14:paraId="2C3992C1">
            <w:pPr>
              <w:spacing w:line="400" w:lineRule="exact"/>
              <w:jc w:val="center"/>
              <w:rPr>
                <w:rFonts w:hint="eastAsia" w:ascii="宋体" w:hAnsi="宋体" w:eastAsia="宋体" w:cs="宋体"/>
                <w:sz w:val="24"/>
                <w:szCs w:val="24"/>
              </w:rPr>
            </w:pPr>
          </w:p>
        </w:tc>
      </w:tr>
      <w:tr w14:paraId="2DEB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51F21984">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籍贯</w:t>
            </w:r>
          </w:p>
        </w:tc>
        <w:tc>
          <w:tcPr>
            <w:tcW w:w="2427" w:type="dxa"/>
            <w:gridSpan w:val="4"/>
            <w:noWrap w:val="0"/>
            <w:vAlign w:val="center"/>
          </w:tcPr>
          <w:p w14:paraId="097F1C62">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山东</w:t>
            </w:r>
          </w:p>
        </w:tc>
        <w:tc>
          <w:tcPr>
            <w:tcW w:w="1413" w:type="dxa"/>
            <w:gridSpan w:val="3"/>
            <w:noWrap w:val="0"/>
            <w:vAlign w:val="center"/>
          </w:tcPr>
          <w:p w14:paraId="3639953E">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户籍</w:t>
            </w:r>
          </w:p>
        </w:tc>
        <w:tc>
          <w:tcPr>
            <w:tcW w:w="1947" w:type="dxa"/>
            <w:gridSpan w:val="3"/>
            <w:noWrap w:val="0"/>
            <w:vAlign w:val="center"/>
          </w:tcPr>
          <w:p w14:paraId="5703DD6A">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w:t>
            </w:r>
          </w:p>
        </w:tc>
        <w:tc>
          <w:tcPr>
            <w:tcW w:w="2903" w:type="dxa"/>
            <w:gridSpan w:val="2"/>
            <w:vMerge w:val="continue"/>
            <w:noWrap w:val="0"/>
            <w:vAlign w:val="center"/>
          </w:tcPr>
          <w:p w14:paraId="744F259E">
            <w:pPr>
              <w:spacing w:line="400" w:lineRule="exact"/>
              <w:jc w:val="center"/>
              <w:rPr>
                <w:rFonts w:hint="eastAsia" w:ascii="宋体" w:hAnsi="宋体" w:eastAsia="宋体" w:cs="宋体"/>
                <w:sz w:val="24"/>
                <w:szCs w:val="24"/>
              </w:rPr>
            </w:pPr>
          </w:p>
        </w:tc>
      </w:tr>
      <w:tr w14:paraId="4F9E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69BBD0EE">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居住地</w:t>
            </w:r>
          </w:p>
        </w:tc>
        <w:tc>
          <w:tcPr>
            <w:tcW w:w="2427" w:type="dxa"/>
            <w:gridSpan w:val="4"/>
            <w:noWrap w:val="0"/>
            <w:vAlign w:val="center"/>
          </w:tcPr>
          <w:p w14:paraId="1AA5D052">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包头</w:t>
            </w:r>
          </w:p>
        </w:tc>
        <w:tc>
          <w:tcPr>
            <w:tcW w:w="1413" w:type="dxa"/>
            <w:gridSpan w:val="3"/>
            <w:noWrap w:val="0"/>
            <w:vAlign w:val="center"/>
          </w:tcPr>
          <w:p w14:paraId="1FE311FF">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婚 否</w:t>
            </w:r>
          </w:p>
        </w:tc>
        <w:tc>
          <w:tcPr>
            <w:tcW w:w="1947" w:type="dxa"/>
            <w:gridSpan w:val="3"/>
            <w:noWrap w:val="0"/>
            <w:vAlign w:val="center"/>
          </w:tcPr>
          <w:p w14:paraId="22855475">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已婚</w:t>
            </w:r>
          </w:p>
        </w:tc>
        <w:tc>
          <w:tcPr>
            <w:tcW w:w="2903" w:type="dxa"/>
            <w:gridSpan w:val="2"/>
            <w:vMerge w:val="continue"/>
            <w:noWrap w:val="0"/>
            <w:vAlign w:val="center"/>
          </w:tcPr>
          <w:p w14:paraId="7F457DAA">
            <w:pPr>
              <w:spacing w:line="400" w:lineRule="exact"/>
              <w:jc w:val="center"/>
              <w:rPr>
                <w:rFonts w:hint="eastAsia" w:ascii="宋体" w:hAnsi="宋体" w:eastAsia="宋体" w:cs="宋体"/>
                <w:sz w:val="24"/>
                <w:szCs w:val="24"/>
              </w:rPr>
            </w:pPr>
          </w:p>
        </w:tc>
      </w:tr>
      <w:tr w14:paraId="0A4B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3678712C">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身 高</w:t>
            </w:r>
          </w:p>
        </w:tc>
        <w:tc>
          <w:tcPr>
            <w:tcW w:w="2427" w:type="dxa"/>
            <w:gridSpan w:val="4"/>
            <w:noWrap w:val="0"/>
            <w:vAlign w:val="center"/>
          </w:tcPr>
          <w:p w14:paraId="3F30CCD5">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178 cm</w:t>
            </w:r>
          </w:p>
        </w:tc>
        <w:tc>
          <w:tcPr>
            <w:tcW w:w="1413" w:type="dxa"/>
            <w:gridSpan w:val="3"/>
            <w:noWrap w:val="0"/>
            <w:vAlign w:val="center"/>
          </w:tcPr>
          <w:p w14:paraId="0A1AC497">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体 重</w:t>
            </w:r>
          </w:p>
        </w:tc>
        <w:tc>
          <w:tcPr>
            <w:tcW w:w="1947" w:type="dxa"/>
            <w:gridSpan w:val="3"/>
            <w:noWrap w:val="0"/>
            <w:vAlign w:val="center"/>
          </w:tcPr>
          <w:p w14:paraId="7FAA6699">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76kg</w:t>
            </w:r>
          </w:p>
        </w:tc>
        <w:tc>
          <w:tcPr>
            <w:tcW w:w="2903" w:type="dxa"/>
            <w:gridSpan w:val="2"/>
            <w:vMerge w:val="continue"/>
            <w:noWrap w:val="0"/>
            <w:vAlign w:val="center"/>
          </w:tcPr>
          <w:p w14:paraId="6FC876AA">
            <w:pPr>
              <w:spacing w:line="400" w:lineRule="exact"/>
              <w:jc w:val="center"/>
              <w:rPr>
                <w:rFonts w:hint="eastAsia" w:ascii="宋体" w:hAnsi="宋体" w:eastAsia="宋体" w:cs="宋体"/>
                <w:sz w:val="24"/>
                <w:szCs w:val="24"/>
              </w:rPr>
            </w:pPr>
          </w:p>
        </w:tc>
      </w:tr>
      <w:tr w14:paraId="593B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3518E8B2">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血 压</w:t>
            </w:r>
          </w:p>
        </w:tc>
        <w:tc>
          <w:tcPr>
            <w:tcW w:w="2427" w:type="dxa"/>
            <w:gridSpan w:val="4"/>
            <w:noWrap w:val="0"/>
            <w:vAlign w:val="center"/>
          </w:tcPr>
          <w:p w14:paraId="3883DD61">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正常</w:t>
            </w:r>
          </w:p>
        </w:tc>
        <w:tc>
          <w:tcPr>
            <w:tcW w:w="1413" w:type="dxa"/>
            <w:gridSpan w:val="3"/>
            <w:noWrap w:val="0"/>
            <w:vAlign w:val="center"/>
          </w:tcPr>
          <w:p w14:paraId="2C8CCD31">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疾病史</w:t>
            </w:r>
          </w:p>
        </w:tc>
        <w:tc>
          <w:tcPr>
            <w:tcW w:w="1947" w:type="dxa"/>
            <w:gridSpan w:val="3"/>
            <w:noWrap w:val="0"/>
            <w:vAlign w:val="center"/>
          </w:tcPr>
          <w:p w14:paraId="69D339BF">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无</w:t>
            </w:r>
          </w:p>
        </w:tc>
        <w:tc>
          <w:tcPr>
            <w:tcW w:w="2903" w:type="dxa"/>
            <w:gridSpan w:val="2"/>
            <w:vMerge w:val="continue"/>
            <w:noWrap w:val="0"/>
            <w:vAlign w:val="center"/>
          </w:tcPr>
          <w:p w14:paraId="6EB49D5C">
            <w:pPr>
              <w:spacing w:line="400" w:lineRule="exact"/>
              <w:jc w:val="center"/>
              <w:rPr>
                <w:rFonts w:hint="eastAsia" w:ascii="宋体" w:hAnsi="宋体" w:eastAsia="宋体" w:cs="宋体"/>
                <w:sz w:val="24"/>
                <w:szCs w:val="24"/>
              </w:rPr>
            </w:pPr>
          </w:p>
        </w:tc>
      </w:tr>
      <w:tr w14:paraId="1122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5D691B47">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身份证号</w:t>
            </w:r>
          </w:p>
        </w:tc>
        <w:tc>
          <w:tcPr>
            <w:tcW w:w="2427" w:type="dxa"/>
            <w:gridSpan w:val="4"/>
            <w:noWrap w:val="0"/>
            <w:vAlign w:val="center"/>
          </w:tcPr>
          <w:p w14:paraId="4C3D6D96">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150203197103250016</w:t>
            </w:r>
          </w:p>
        </w:tc>
        <w:tc>
          <w:tcPr>
            <w:tcW w:w="1413" w:type="dxa"/>
            <w:gridSpan w:val="3"/>
            <w:noWrap w:val="0"/>
            <w:vAlign w:val="center"/>
          </w:tcPr>
          <w:p w14:paraId="625A4D4B">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期限</w:t>
            </w:r>
          </w:p>
        </w:tc>
        <w:tc>
          <w:tcPr>
            <w:tcW w:w="1947" w:type="dxa"/>
            <w:gridSpan w:val="3"/>
            <w:noWrap w:val="0"/>
            <w:vAlign w:val="center"/>
          </w:tcPr>
          <w:p w14:paraId="711E8647">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长期</w:t>
            </w:r>
          </w:p>
        </w:tc>
        <w:tc>
          <w:tcPr>
            <w:tcW w:w="2903" w:type="dxa"/>
            <w:gridSpan w:val="2"/>
            <w:vMerge w:val="continue"/>
            <w:noWrap w:val="0"/>
            <w:vAlign w:val="center"/>
          </w:tcPr>
          <w:p w14:paraId="603AEA40">
            <w:pPr>
              <w:spacing w:line="400" w:lineRule="exact"/>
              <w:jc w:val="center"/>
              <w:rPr>
                <w:rFonts w:hint="eastAsia" w:ascii="宋体" w:hAnsi="宋体" w:eastAsia="宋体" w:cs="宋体"/>
                <w:sz w:val="24"/>
                <w:szCs w:val="24"/>
              </w:rPr>
            </w:pPr>
          </w:p>
        </w:tc>
      </w:tr>
      <w:tr w14:paraId="7C00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noWrap w:val="0"/>
            <w:vAlign w:val="center"/>
          </w:tcPr>
          <w:p w14:paraId="18EE9459">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护照号</w:t>
            </w:r>
          </w:p>
        </w:tc>
        <w:tc>
          <w:tcPr>
            <w:tcW w:w="2427" w:type="dxa"/>
            <w:gridSpan w:val="4"/>
            <w:noWrap w:val="0"/>
            <w:vAlign w:val="center"/>
          </w:tcPr>
          <w:p w14:paraId="6DC96658">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EJ2968086</w:t>
            </w:r>
          </w:p>
        </w:tc>
        <w:tc>
          <w:tcPr>
            <w:tcW w:w="1413" w:type="dxa"/>
            <w:gridSpan w:val="3"/>
            <w:noWrap w:val="0"/>
            <w:vAlign w:val="center"/>
          </w:tcPr>
          <w:p w14:paraId="2F9755CE">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护照期限</w:t>
            </w:r>
          </w:p>
        </w:tc>
        <w:tc>
          <w:tcPr>
            <w:tcW w:w="1947" w:type="dxa"/>
            <w:gridSpan w:val="3"/>
            <w:noWrap w:val="0"/>
            <w:vAlign w:val="center"/>
          </w:tcPr>
          <w:p w14:paraId="76C8648E">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2030.9.2</w:t>
            </w:r>
          </w:p>
        </w:tc>
        <w:tc>
          <w:tcPr>
            <w:tcW w:w="2903" w:type="dxa"/>
            <w:gridSpan w:val="2"/>
            <w:vMerge w:val="continue"/>
            <w:noWrap w:val="0"/>
            <w:vAlign w:val="center"/>
          </w:tcPr>
          <w:p w14:paraId="561D375E">
            <w:pPr>
              <w:spacing w:line="400" w:lineRule="exact"/>
              <w:jc w:val="center"/>
              <w:rPr>
                <w:rFonts w:hint="eastAsia" w:ascii="宋体" w:hAnsi="宋体" w:eastAsia="宋体" w:cs="宋体"/>
                <w:sz w:val="24"/>
                <w:szCs w:val="24"/>
              </w:rPr>
            </w:pPr>
          </w:p>
        </w:tc>
      </w:tr>
      <w:tr w14:paraId="25D6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78" w:hRule="atLeast"/>
          <w:jc w:val="center"/>
        </w:trPr>
        <w:tc>
          <w:tcPr>
            <w:tcW w:w="1250" w:type="dxa"/>
            <w:gridSpan w:val="2"/>
            <w:noWrap w:val="0"/>
            <w:vAlign w:val="center"/>
          </w:tcPr>
          <w:p w14:paraId="4FA7D42A">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家庭</w:t>
            </w:r>
            <w:r>
              <w:rPr>
                <w:rFonts w:hint="eastAsia" w:ascii="宋体" w:hAnsi="宋体" w:eastAsia="宋体" w:cs="宋体"/>
                <w:sz w:val="24"/>
                <w:szCs w:val="24"/>
              </w:rPr>
              <w:t>住址</w:t>
            </w:r>
          </w:p>
        </w:tc>
        <w:tc>
          <w:tcPr>
            <w:tcW w:w="3840" w:type="dxa"/>
            <w:gridSpan w:val="7"/>
            <w:noWrap w:val="0"/>
            <w:vAlign w:val="center"/>
          </w:tcPr>
          <w:p w14:paraId="06765AD0">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内蒙古包头青山区光辉三区</w:t>
            </w:r>
          </w:p>
        </w:tc>
        <w:tc>
          <w:tcPr>
            <w:tcW w:w="1947" w:type="dxa"/>
            <w:gridSpan w:val="3"/>
            <w:noWrap w:val="0"/>
            <w:vAlign w:val="center"/>
          </w:tcPr>
          <w:p w14:paraId="5A49322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联系电话</w:t>
            </w:r>
          </w:p>
        </w:tc>
        <w:tc>
          <w:tcPr>
            <w:tcW w:w="2903" w:type="dxa"/>
            <w:gridSpan w:val="2"/>
            <w:noWrap w:val="0"/>
            <w:vAlign w:val="center"/>
          </w:tcPr>
          <w:p w14:paraId="12DCB49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13088447700</w:t>
            </w:r>
          </w:p>
        </w:tc>
      </w:tr>
      <w:tr w14:paraId="4858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restart"/>
            <w:noWrap w:val="0"/>
            <w:vAlign w:val="center"/>
          </w:tcPr>
          <w:p w14:paraId="4D4A33A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教育</w:t>
            </w:r>
          </w:p>
          <w:p w14:paraId="1D532986">
            <w:pPr>
              <w:spacing w:line="36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背景</w:t>
            </w:r>
          </w:p>
        </w:tc>
        <w:tc>
          <w:tcPr>
            <w:tcW w:w="1454" w:type="dxa"/>
            <w:gridSpan w:val="2"/>
            <w:noWrap w:val="0"/>
            <w:vAlign w:val="center"/>
          </w:tcPr>
          <w:p w14:paraId="361EFA58">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学历</w:t>
            </w:r>
          </w:p>
        </w:tc>
        <w:tc>
          <w:tcPr>
            <w:tcW w:w="3106" w:type="dxa"/>
            <w:gridSpan w:val="6"/>
            <w:noWrap w:val="0"/>
            <w:vAlign w:val="center"/>
          </w:tcPr>
          <w:p w14:paraId="58C3963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毕业院校</w:t>
            </w:r>
          </w:p>
        </w:tc>
        <w:tc>
          <w:tcPr>
            <w:tcW w:w="1720" w:type="dxa"/>
            <w:gridSpan w:val="3"/>
            <w:noWrap w:val="0"/>
            <w:vAlign w:val="center"/>
          </w:tcPr>
          <w:p w14:paraId="24E6E33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年月至年月</w:t>
            </w:r>
          </w:p>
        </w:tc>
        <w:tc>
          <w:tcPr>
            <w:tcW w:w="2410" w:type="dxa"/>
            <w:noWrap w:val="0"/>
            <w:vAlign w:val="center"/>
          </w:tcPr>
          <w:p w14:paraId="19CD554E">
            <w:pPr>
              <w:spacing w:line="36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主修</w:t>
            </w:r>
            <w:r>
              <w:rPr>
                <w:rFonts w:hint="eastAsia" w:ascii="宋体" w:hAnsi="宋体" w:eastAsia="宋体" w:cs="宋体"/>
                <w:color w:val="000000"/>
                <w:kern w:val="0"/>
                <w:sz w:val="24"/>
                <w:szCs w:val="24"/>
              </w:rPr>
              <w:t>专业</w:t>
            </w:r>
          </w:p>
        </w:tc>
      </w:tr>
      <w:tr w14:paraId="5BDB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continue"/>
            <w:noWrap w:val="0"/>
            <w:vAlign w:val="center"/>
          </w:tcPr>
          <w:p w14:paraId="5CC98ADD">
            <w:pPr>
              <w:spacing w:line="360" w:lineRule="exact"/>
              <w:jc w:val="center"/>
              <w:rPr>
                <w:rFonts w:hint="eastAsia" w:ascii="宋体" w:hAnsi="宋体" w:eastAsia="宋体" w:cs="宋体"/>
                <w:sz w:val="24"/>
                <w:szCs w:val="24"/>
              </w:rPr>
            </w:pPr>
          </w:p>
        </w:tc>
        <w:tc>
          <w:tcPr>
            <w:tcW w:w="1454" w:type="dxa"/>
            <w:gridSpan w:val="2"/>
            <w:noWrap w:val="0"/>
            <w:vAlign w:val="center"/>
          </w:tcPr>
          <w:p w14:paraId="09B7C559">
            <w:pPr>
              <w:spacing w:line="36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本科</w:t>
            </w:r>
          </w:p>
        </w:tc>
        <w:tc>
          <w:tcPr>
            <w:tcW w:w="3106" w:type="dxa"/>
            <w:gridSpan w:val="6"/>
            <w:noWrap w:val="0"/>
            <w:vAlign w:val="center"/>
          </w:tcPr>
          <w:p w14:paraId="428CE85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内蒙古农业大学</w:t>
            </w:r>
          </w:p>
        </w:tc>
        <w:tc>
          <w:tcPr>
            <w:tcW w:w="1720" w:type="dxa"/>
            <w:gridSpan w:val="3"/>
            <w:noWrap w:val="0"/>
            <w:vAlign w:val="center"/>
          </w:tcPr>
          <w:p w14:paraId="313D866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1992-1996</w:t>
            </w:r>
          </w:p>
        </w:tc>
        <w:tc>
          <w:tcPr>
            <w:tcW w:w="2410" w:type="dxa"/>
            <w:noWrap w:val="0"/>
            <w:vAlign w:val="center"/>
          </w:tcPr>
          <w:p w14:paraId="56B089F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土木与水利工程</w:t>
            </w:r>
          </w:p>
        </w:tc>
      </w:tr>
      <w:tr w14:paraId="4D0E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restart"/>
            <w:noWrap w:val="0"/>
            <w:vAlign w:val="center"/>
          </w:tcPr>
          <w:p w14:paraId="0E564F3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职称</w:t>
            </w:r>
          </w:p>
          <w:p w14:paraId="40EBDB9C">
            <w:pPr>
              <w:spacing w:line="360" w:lineRule="exact"/>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证书</w:t>
            </w:r>
          </w:p>
        </w:tc>
        <w:tc>
          <w:tcPr>
            <w:tcW w:w="1449" w:type="dxa"/>
            <w:noWrap w:val="0"/>
            <w:vAlign w:val="center"/>
          </w:tcPr>
          <w:p w14:paraId="661B78D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职称类别</w:t>
            </w:r>
          </w:p>
        </w:tc>
        <w:tc>
          <w:tcPr>
            <w:tcW w:w="1511" w:type="dxa"/>
            <w:gridSpan w:val="4"/>
            <w:noWrap w:val="0"/>
            <w:vAlign w:val="center"/>
          </w:tcPr>
          <w:p w14:paraId="04A093D6">
            <w:pPr>
              <w:spacing w:line="360" w:lineRule="exact"/>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等级</w:t>
            </w:r>
          </w:p>
        </w:tc>
        <w:tc>
          <w:tcPr>
            <w:tcW w:w="1600" w:type="dxa"/>
            <w:gridSpan w:val="3"/>
            <w:noWrap w:val="0"/>
            <w:vAlign w:val="center"/>
          </w:tcPr>
          <w:p w14:paraId="1C8FEFF4">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授予日期</w:t>
            </w:r>
          </w:p>
        </w:tc>
        <w:tc>
          <w:tcPr>
            <w:tcW w:w="1720" w:type="dxa"/>
            <w:gridSpan w:val="3"/>
            <w:noWrap w:val="0"/>
            <w:vAlign w:val="center"/>
          </w:tcPr>
          <w:p w14:paraId="2C358A95">
            <w:pPr>
              <w:widowControl/>
              <w:jc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rPr>
              <w:t>专业</w:t>
            </w:r>
            <w:r>
              <w:rPr>
                <w:rFonts w:hint="eastAsia" w:ascii="宋体" w:hAnsi="宋体" w:eastAsia="宋体" w:cs="宋体"/>
                <w:color w:val="000000"/>
                <w:kern w:val="0"/>
                <w:sz w:val="24"/>
                <w:szCs w:val="24"/>
                <w:lang w:val="en-US" w:eastAsia="zh-CN"/>
              </w:rPr>
              <w:t>名称</w:t>
            </w:r>
          </w:p>
        </w:tc>
        <w:tc>
          <w:tcPr>
            <w:tcW w:w="2410" w:type="dxa"/>
            <w:noWrap w:val="0"/>
            <w:vAlign w:val="center"/>
          </w:tcPr>
          <w:p w14:paraId="6B78C374">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证书编号</w:t>
            </w:r>
          </w:p>
        </w:tc>
      </w:tr>
      <w:tr w14:paraId="28A8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continue"/>
            <w:noWrap w:val="0"/>
            <w:vAlign w:val="center"/>
          </w:tcPr>
          <w:p w14:paraId="7D996BD1">
            <w:pPr>
              <w:spacing w:line="360" w:lineRule="exact"/>
              <w:jc w:val="center"/>
              <w:rPr>
                <w:rFonts w:hint="eastAsia" w:ascii="宋体" w:hAnsi="宋体" w:eastAsia="宋体" w:cs="宋体"/>
                <w:sz w:val="24"/>
                <w:szCs w:val="24"/>
              </w:rPr>
            </w:pPr>
          </w:p>
        </w:tc>
        <w:tc>
          <w:tcPr>
            <w:tcW w:w="1449" w:type="dxa"/>
            <w:noWrap w:val="0"/>
            <w:vAlign w:val="center"/>
          </w:tcPr>
          <w:p w14:paraId="48A0D9B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工程师</w:t>
            </w:r>
          </w:p>
        </w:tc>
        <w:tc>
          <w:tcPr>
            <w:tcW w:w="1511" w:type="dxa"/>
            <w:gridSpan w:val="4"/>
            <w:noWrap w:val="0"/>
            <w:vAlign w:val="center"/>
          </w:tcPr>
          <w:p w14:paraId="5C65B58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中级</w:t>
            </w:r>
          </w:p>
        </w:tc>
        <w:tc>
          <w:tcPr>
            <w:tcW w:w="1600" w:type="dxa"/>
            <w:gridSpan w:val="3"/>
            <w:noWrap w:val="0"/>
            <w:vAlign w:val="center"/>
          </w:tcPr>
          <w:p w14:paraId="7E947CF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2003.8.5</w:t>
            </w:r>
          </w:p>
        </w:tc>
        <w:tc>
          <w:tcPr>
            <w:tcW w:w="1720" w:type="dxa"/>
            <w:gridSpan w:val="3"/>
            <w:noWrap w:val="0"/>
            <w:vAlign w:val="center"/>
          </w:tcPr>
          <w:p w14:paraId="326657C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建筑工程施工</w:t>
            </w:r>
          </w:p>
        </w:tc>
        <w:tc>
          <w:tcPr>
            <w:tcW w:w="2410" w:type="dxa"/>
            <w:noWrap w:val="0"/>
            <w:vAlign w:val="center"/>
          </w:tcPr>
          <w:p w14:paraId="26E0869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031520235</w:t>
            </w:r>
          </w:p>
        </w:tc>
      </w:tr>
      <w:tr w14:paraId="71A3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restart"/>
            <w:noWrap w:val="0"/>
            <w:vAlign w:val="center"/>
          </w:tcPr>
          <w:p w14:paraId="66323632">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职业资</w:t>
            </w:r>
          </w:p>
          <w:p w14:paraId="5EB84A6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格证书</w:t>
            </w:r>
          </w:p>
        </w:tc>
        <w:tc>
          <w:tcPr>
            <w:tcW w:w="1449" w:type="dxa"/>
            <w:noWrap w:val="0"/>
            <w:vAlign w:val="center"/>
          </w:tcPr>
          <w:p w14:paraId="7C85DD0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资格类别</w:t>
            </w:r>
          </w:p>
        </w:tc>
        <w:tc>
          <w:tcPr>
            <w:tcW w:w="1511" w:type="dxa"/>
            <w:gridSpan w:val="4"/>
            <w:noWrap w:val="0"/>
            <w:vAlign w:val="center"/>
          </w:tcPr>
          <w:p w14:paraId="5BC398D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批准日期</w:t>
            </w:r>
          </w:p>
        </w:tc>
        <w:tc>
          <w:tcPr>
            <w:tcW w:w="1600" w:type="dxa"/>
            <w:gridSpan w:val="3"/>
            <w:noWrap w:val="0"/>
            <w:vAlign w:val="center"/>
          </w:tcPr>
          <w:p w14:paraId="6ABD555F">
            <w:pPr>
              <w:widowControl/>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专业</w:t>
            </w:r>
            <w:r>
              <w:rPr>
                <w:rFonts w:hint="eastAsia" w:ascii="宋体" w:hAnsi="宋体" w:eastAsia="宋体" w:cs="宋体"/>
                <w:color w:val="000000"/>
                <w:kern w:val="0"/>
                <w:sz w:val="24"/>
                <w:szCs w:val="24"/>
                <w:lang w:val="en-US" w:eastAsia="zh-CN"/>
              </w:rPr>
              <w:t>类别</w:t>
            </w:r>
          </w:p>
        </w:tc>
        <w:tc>
          <w:tcPr>
            <w:tcW w:w="1720" w:type="dxa"/>
            <w:gridSpan w:val="3"/>
            <w:noWrap w:val="0"/>
            <w:vAlign w:val="center"/>
          </w:tcPr>
          <w:p w14:paraId="5F826317">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证书编号</w:t>
            </w:r>
          </w:p>
        </w:tc>
        <w:tc>
          <w:tcPr>
            <w:tcW w:w="2410" w:type="dxa"/>
            <w:noWrap w:val="0"/>
            <w:vAlign w:val="center"/>
          </w:tcPr>
          <w:p w14:paraId="52A55E59">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管理号</w:t>
            </w:r>
          </w:p>
        </w:tc>
      </w:tr>
      <w:tr w14:paraId="7F26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54" w:hRule="atLeast"/>
          <w:jc w:val="center"/>
        </w:trPr>
        <w:tc>
          <w:tcPr>
            <w:tcW w:w="1250" w:type="dxa"/>
            <w:gridSpan w:val="2"/>
            <w:vMerge w:val="continue"/>
            <w:noWrap w:val="0"/>
            <w:vAlign w:val="center"/>
          </w:tcPr>
          <w:p w14:paraId="2DBFB96E">
            <w:pPr>
              <w:spacing w:line="360" w:lineRule="exact"/>
              <w:jc w:val="center"/>
              <w:rPr>
                <w:rFonts w:hint="eastAsia" w:ascii="宋体" w:hAnsi="宋体" w:eastAsia="宋体" w:cs="宋体"/>
                <w:sz w:val="24"/>
                <w:szCs w:val="24"/>
              </w:rPr>
            </w:pPr>
          </w:p>
        </w:tc>
        <w:tc>
          <w:tcPr>
            <w:tcW w:w="1449" w:type="dxa"/>
            <w:noWrap w:val="0"/>
            <w:vAlign w:val="center"/>
          </w:tcPr>
          <w:p w14:paraId="08941EB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一级建造师</w:t>
            </w:r>
          </w:p>
        </w:tc>
        <w:tc>
          <w:tcPr>
            <w:tcW w:w="1511" w:type="dxa"/>
            <w:gridSpan w:val="4"/>
            <w:noWrap w:val="0"/>
            <w:vAlign w:val="center"/>
          </w:tcPr>
          <w:p w14:paraId="35A6F2B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2004.11</w:t>
            </w:r>
          </w:p>
        </w:tc>
        <w:tc>
          <w:tcPr>
            <w:tcW w:w="1600" w:type="dxa"/>
            <w:gridSpan w:val="3"/>
            <w:noWrap w:val="0"/>
            <w:vAlign w:val="center"/>
          </w:tcPr>
          <w:p w14:paraId="76B9D6E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房屋建筑</w:t>
            </w:r>
          </w:p>
        </w:tc>
        <w:tc>
          <w:tcPr>
            <w:tcW w:w="1720" w:type="dxa"/>
            <w:gridSpan w:val="3"/>
            <w:noWrap w:val="0"/>
            <w:vAlign w:val="center"/>
          </w:tcPr>
          <w:p w14:paraId="497FAD2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0055862</w:t>
            </w:r>
          </w:p>
        </w:tc>
        <w:tc>
          <w:tcPr>
            <w:tcW w:w="2410" w:type="dxa"/>
            <w:noWrap w:val="0"/>
            <w:vAlign w:val="center"/>
          </w:tcPr>
          <w:p w14:paraId="66EAB73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04344013404150336</w:t>
            </w:r>
          </w:p>
        </w:tc>
      </w:tr>
      <w:tr w14:paraId="69A0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544" w:type="dxa"/>
            <w:vMerge w:val="restart"/>
            <w:noWrap w:val="0"/>
            <w:vAlign w:val="center"/>
          </w:tcPr>
          <w:p w14:paraId="23B1B3B5">
            <w:pPr>
              <w:spacing w:line="360" w:lineRule="exact"/>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工作经历</w:t>
            </w:r>
          </w:p>
        </w:tc>
        <w:tc>
          <w:tcPr>
            <w:tcW w:w="2780" w:type="dxa"/>
            <w:gridSpan w:val="4"/>
            <w:noWrap w:val="0"/>
            <w:vAlign w:val="center"/>
          </w:tcPr>
          <w:p w14:paraId="6913C7B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w:t>
            </w:r>
          </w:p>
        </w:tc>
        <w:tc>
          <w:tcPr>
            <w:tcW w:w="1693" w:type="dxa"/>
            <w:gridSpan w:val="3"/>
            <w:noWrap w:val="0"/>
            <w:vAlign w:val="center"/>
          </w:tcPr>
          <w:p w14:paraId="298DD69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单位所在地</w:t>
            </w:r>
          </w:p>
        </w:tc>
        <w:tc>
          <w:tcPr>
            <w:tcW w:w="1907" w:type="dxa"/>
            <w:gridSpan w:val="3"/>
            <w:noWrap w:val="0"/>
            <w:vAlign w:val="center"/>
          </w:tcPr>
          <w:p w14:paraId="3392E85D">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入职时间</w:t>
            </w:r>
          </w:p>
        </w:tc>
        <w:tc>
          <w:tcPr>
            <w:tcW w:w="3031" w:type="dxa"/>
            <w:gridSpan w:val="4"/>
            <w:noWrap w:val="0"/>
            <w:vAlign w:val="center"/>
          </w:tcPr>
          <w:p w14:paraId="208DB0B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从事岗位</w:t>
            </w:r>
          </w:p>
        </w:tc>
      </w:tr>
      <w:tr w14:paraId="6F1D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544" w:type="dxa"/>
            <w:vMerge w:val="continue"/>
            <w:noWrap w:val="0"/>
            <w:vAlign w:val="center"/>
          </w:tcPr>
          <w:p w14:paraId="78AF4465">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1F24137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中国二冶（包钢建筑安装公司）</w:t>
            </w:r>
          </w:p>
        </w:tc>
        <w:tc>
          <w:tcPr>
            <w:tcW w:w="1693" w:type="dxa"/>
            <w:gridSpan w:val="3"/>
            <w:noWrap w:val="0"/>
            <w:vAlign w:val="center"/>
          </w:tcPr>
          <w:p w14:paraId="20CC5A0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内蒙古包头</w:t>
            </w:r>
          </w:p>
        </w:tc>
        <w:tc>
          <w:tcPr>
            <w:tcW w:w="1907" w:type="dxa"/>
            <w:gridSpan w:val="3"/>
            <w:noWrap w:val="0"/>
            <w:vAlign w:val="center"/>
          </w:tcPr>
          <w:p w14:paraId="126A65C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1996.7-2007.3</w:t>
            </w:r>
          </w:p>
        </w:tc>
        <w:tc>
          <w:tcPr>
            <w:tcW w:w="3031" w:type="dxa"/>
            <w:gridSpan w:val="4"/>
            <w:noWrap w:val="0"/>
            <w:vAlign w:val="center"/>
          </w:tcPr>
          <w:p w14:paraId="7F5E3448">
            <w:pPr>
              <w:spacing w:line="360" w:lineRule="exact"/>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预算员、测量员、资料员、技术员、技术负责人、项目经理</w:t>
            </w:r>
          </w:p>
        </w:tc>
      </w:tr>
      <w:tr w14:paraId="5EE9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44" w:type="dxa"/>
            <w:vMerge w:val="continue"/>
            <w:noWrap w:val="0"/>
            <w:vAlign w:val="center"/>
          </w:tcPr>
          <w:p w14:paraId="6A10235F">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6D27691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内蒙古安装公司（改制前为内蒙古电建三公司）</w:t>
            </w:r>
          </w:p>
        </w:tc>
        <w:tc>
          <w:tcPr>
            <w:tcW w:w="1693" w:type="dxa"/>
            <w:gridSpan w:val="3"/>
            <w:noWrap w:val="0"/>
            <w:vAlign w:val="center"/>
          </w:tcPr>
          <w:p w14:paraId="4166AC4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内蒙古包头</w:t>
            </w:r>
          </w:p>
        </w:tc>
        <w:tc>
          <w:tcPr>
            <w:tcW w:w="1907" w:type="dxa"/>
            <w:gridSpan w:val="3"/>
            <w:noWrap w:val="0"/>
            <w:vAlign w:val="center"/>
          </w:tcPr>
          <w:p w14:paraId="6C44A83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2007.3-2009.3</w:t>
            </w:r>
          </w:p>
        </w:tc>
        <w:tc>
          <w:tcPr>
            <w:tcW w:w="3031" w:type="dxa"/>
            <w:gridSpan w:val="4"/>
            <w:noWrap w:val="0"/>
            <w:vAlign w:val="center"/>
          </w:tcPr>
          <w:p w14:paraId="39A38F4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项目经理、总工程师</w:t>
            </w:r>
          </w:p>
        </w:tc>
      </w:tr>
      <w:tr w14:paraId="17AE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44" w:type="dxa"/>
            <w:vMerge w:val="continue"/>
            <w:noWrap w:val="0"/>
            <w:vAlign w:val="center"/>
          </w:tcPr>
          <w:p w14:paraId="7A74FB9D">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1B016E9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包头建工集团</w:t>
            </w:r>
          </w:p>
        </w:tc>
        <w:tc>
          <w:tcPr>
            <w:tcW w:w="1693" w:type="dxa"/>
            <w:gridSpan w:val="3"/>
            <w:noWrap w:val="0"/>
            <w:vAlign w:val="center"/>
          </w:tcPr>
          <w:p w14:paraId="1F8AF09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内蒙古包头</w:t>
            </w:r>
          </w:p>
        </w:tc>
        <w:tc>
          <w:tcPr>
            <w:tcW w:w="1907" w:type="dxa"/>
            <w:gridSpan w:val="3"/>
            <w:noWrap w:val="0"/>
            <w:vAlign w:val="center"/>
          </w:tcPr>
          <w:p w14:paraId="05CD5A4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2009.3-2020.9</w:t>
            </w:r>
          </w:p>
        </w:tc>
        <w:tc>
          <w:tcPr>
            <w:tcW w:w="3031" w:type="dxa"/>
            <w:gridSpan w:val="4"/>
            <w:noWrap w:val="0"/>
            <w:vAlign w:val="center"/>
          </w:tcPr>
          <w:p w14:paraId="7514643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项目经理、总工程师</w:t>
            </w:r>
          </w:p>
        </w:tc>
      </w:tr>
      <w:tr w14:paraId="6EA7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44" w:type="dxa"/>
            <w:vMerge w:val="continue"/>
            <w:noWrap w:val="0"/>
            <w:vAlign w:val="center"/>
          </w:tcPr>
          <w:p w14:paraId="3BCEDCBD">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1963E320">
            <w:pPr>
              <w:spacing w:line="360" w:lineRule="exact"/>
              <w:jc w:val="center"/>
              <w:rPr>
                <w:rFonts w:hint="eastAsia" w:ascii="宋体" w:hAnsi="宋体" w:eastAsia="宋体" w:cs="宋体"/>
                <w:sz w:val="24"/>
                <w:szCs w:val="24"/>
                <w:lang w:val="en-US" w:eastAsia="zh-CN"/>
              </w:rPr>
            </w:pPr>
            <w:r>
              <w:rPr>
                <w:rFonts w:hint="eastAsia"/>
                <w:sz w:val="24"/>
                <w:szCs w:val="24"/>
                <w:vertAlign w:val="baseline"/>
                <w:lang w:val="en-US" w:eastAsia="zh-CN"/>
              </w:rPr>
              <w:t>舜杰建设集团</w:t>
            </w:r>
          </w:p>
        </w:tc>
        <w:tc>
          <w:tcPr>
            <w:tcW w:w="1693" w:type="dxa"/>
            <w:gridSpan w:val="3"/>
            <w:noWrap w:val="0"/>
            <w:vAlign w:val="center"/>
          </w:tcPr>
          <w:p w14:paraId="714C628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上海静安区</w:t>
            </w:r>
          </w:p>
        </w:tc>
        <w:tc>
          <w:tcPr>
            <w:tcW w:w="1907" w:type="dxa"/>
            <w:gridSpan w:val="3"/>
            <w:noWrap w:val="0"/>
            <w:vAlign w:val="center"/>
          </w:tcPr>
          <w:p w14:paraId="4B886D2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2020.9-2023.5</w:t>
            </w:r>
          </w:p>
        </w:tc>
        <w:tc>
          <w:tcPr>
            <w:tcW w:w="3031" w:type="dxa"/>
            <w:gridSpan w:val="4"/>
            <w:noWrap w:val="0"/>
            <w:vAlign w:val="center"/>
          </w:tcPr>
          <w:p w14:paraId="151B1B7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项目经理、总工程师</w:t>
            </w:r>
          </w:p>
        </w:tc>
      </w:tr>
      <w:tr w14:paraId="2AE6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44" w:type="dxa"/>
            <w:vMerge w:val="continue"/>
            <w:noWrap w:val="0"/>
            <w:vAlign w:val="center"/>
          </w:tcPr>
          <w:p w14:paraId="6EE4314B">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28DE47AC">
            <w:pPr>
              <w:spacing w:line="360" w:lineRule="exact"/>
              <w:jc w:val="center"/>
              <w:rPr>
                <w:rFonts w:hint="default" w:ascii="宋体" w:hAnsi="宋体" w:eastAsia="宋体" w:cs="宋体"/>
                <w:sz w:val="24"/>
                <w:szCs w:val="24"/>
                <w:lang w:val="en-US" w:eastAsia="zh-CN"/>
              </w:rPr>
            </w:pPr>
            <w:bookmarkStart w:id="0" w:name="OLE_LINK61"/>
            <w:r>
              <w:rPr>
                <w:rFonts w:hint="eastAsia"/>
                <w:sz w:val="24"/>
                <w:szCs w:val="24"/>
                <w:vertAlign w:val="baseline"/>
                <w:lang w:val="en-US" w:eastAsia="zh-CN"/>
              </w:rPr>
              <w:t>刚果金GGPI国际</w:t>
            </w:r>
            <w:bookmarkEnd w:id="0"/>
            <w:r>
              <w:rPr>
                <w:rFonts w:hint="eastAsia"/>
                <w:sz w:val="24"/>
                <w:szCs w:val="24"/>
                <w:vertAlign w:val="baseline"/>
                <w:lang w:val="en-US" w:eastAsia="zh-CN"/>
              </w:rPr>
              <w:t>集团</w:t>
            </w:r>
          </w:p>
        </w:tc>
        <w:tc>
          <w:tcPr>
            <w:tcW w:w="1693" w:type="dxa"/>
            <w:gridSpan w:val="3"/>
            <w:noWrap w:val="0"/>
            <w:vAlign w:val="center"/>
          </w:tcPr>
          <w:p w14:paraId="32E10EE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刚果金金沙萨</w:t>
            </w:r>
          </w:p>
        </w:tc>
        <w:tc>
          <w:tcPr>
            <w:tcW w:w="1907" w:type="dxa"/>
            <w:gridSpan w:val="3"/>
            <w:noWrap w:val="0"/>
            <w:vAlign w:val="center"/>
          </w:tcPr>
          <w:p w14:paraId="00C3A47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2023.5-2024.7</w:t>
            </w:r>
          </w:p>
        </w:tc>
        <w:tc>
          <w:tcPr>
            <w:tcW w:w="3031" w:type="dxa"/>
            <w:gridSpan w:val="4"/>
            <w:noWrap w:val="0"/>
            <w:vAlign w:val="center"/>
          </w:tcPr>
          <w:p w14:paraId="6E53CD8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项目经理</w:t>
            </w:r>
          </w:p>
        </w:tc>
      </w:tr>
      <w:tr w14:paraId="5731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44" w:type="dxa"/>
            <w:vMerge w:val="continue"/>
            <w:noWrap w:val="0"/>
            <w:vAlign w:val="center"/>
          </w:tcPr>
          <w:p w14:paraId="3C85282F">
            <w:pPr>
              <w:spacing w:line="360" w:lineRule="exact"/>
              <w:jc w:val="center"/>
              <w:rPr>
                <w:rFonts w:hint="eastAsia" w:ascii="宋体" w:hAnsi="宋体" w:eastAsia="宋体" w:cs="宋体"/>
                <w:sz w:val="24"/>
                <w:szCs w:val="24"/>
                <w:lang w:val="en-US" w:eastAsia="zh-CN"/>
              </w:rPr>
            </w:pPr>
          </w:p>
        </w:tc>
        <w:tc>
          <w:tcPr>
            <w:tcW w:w="2780" w:type="dxa"/>
            <w:gridSpan w:val="4"/>
            <w:noWrap w:val="0"/>
            <w:vAlign w:val="center"/>
          </w:tcPr>
          <w:p w14:paraId="69BC1101">
            <w:pPr>
              <w:spacing w:line="360" w:lineRule="exact"/>
              <w:jc w:val="center"/>
              <w:rPr>
                <w:rFonts w:hint="eastAsia" w:ascii="宋体" w:hAnsi="宋体" w:eastAsia="宋体" w:cs="宋体"/>
                <w:sz w:val="24"/>
                <w:szCs w:val="24"/>
                <w:lang w:val="en-US" w:eastAsia="zh-CN"/>
              </w:rPr>
            </w:pPr>
            <w:r>
              <w:rPr>
                <w:rFonts w:hint="eastAsia"/>
                <w:sz w:val="24"/>
                <w:szCs w:val="24"/>
                <w:vertAlign w:val="baseline"/>
                <w:lang w:val="en-US" w:eastAsia="zh-CN"/>
              </w:rPr>
              <w:t>印尼富东建设集团</w:t>
            </w:r>
          </w:p>
        </w:tc>
        <w:tc>
          <w:tcPr>
            <w:tcW w:w="1693" w:type="dxa"/>
            <w:gridSpan w:val="3"/>
            <w:noWrap w:val="0"/>
            <w:vAlign w:val="center"/>
          </w:tcPr>
          <w:p w14:paraId="1F900EF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印尼雅加达</w:t>
            </w:r>
          </w:p>
        </w:tc>
        <w:tc>
          <w:tcPr>
            <w:tcW w:w="1907" w:type="dxa"/>
            <w:gridSpan w:val="3"/>
            <w:noWrap w:val="0"/>
            <w:vAlign w:val="center"/>
          </w:tcPr>
          <w:p w14:paraId="159AA96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2024.7-2026.1</w:t>
            </w:r>
          </w:p>
        </w:tc>
        <w:tc>
          <w:tcPr>
            <w:tcW w:w="3031" w:type="dxa"/>
            <w:gridSpan w:val="4"/>
            <w:noWrap w:val="0"/>
            <w:vAlign w:val="center"/>
          </w:tcPr>
          <w:p w14:paraId="2821301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总工程师</w:t>
            </w:r>
          </w:p>
        </w:tc>
      </w:tr>
    </w:tbl>
    <w:p w14:paraId="66E9DD46">
      <w:pPr>
        <w:jc w:val="center"/>
      </w:pPr>
      <w:r>
        <w:rPr>
          <w:rFonts w:hint="eastAsia" w:ascii="华文新魏" w:hAnsi="华文新魏" w:eastAsia="华文新魏" w:cs="华文新魏"/>
          <w:b/>
          <w:bCs/>
          <w:sz w:val="52"/>
          <w:szCs w:val="52"/>
          <w:lang w:eastAsia="zh-CN"/>
        </w:rPr>
        <w:t>一级建造师执业资格证书</w:t>
      </w:r>
      <w:r>
        <w:drawing>
          <wp:inline distT="0" distB="0" distL="114300" distR="114300">
            <wp:extent cx="5260340" cy="8079740"/>
            <wp:effectExtent l="0" t="0" r="12700" b="12700"/>
            <wp:docPr id="12" name="图片 1" descr="一级建造师最终"/>
            <wp:cNvGraphicFramePr/>
            <a:graphic xmlns:a="http://schemas.openxmlformats.org/drawingml/2006/main">
              <a:graphicData uri="http://schemas.openxmlformats.org/drawingml/2006/picture">
                <pic:pic xmlns:pic="http://schemas.openxmlformats.org/drawingml/2006/picture">
                  <pic:nvPicPr>
                    <pic:cNvPr id="12" name="图片 1" descr="一级建造师最终"/>
                    <pic:cNvPicPr/>
                  </pic:nvPicPr>
                  <pic:blipFill>
                    <a:blip r:embed="rId6"/>
                    <a:srcRect l="4140" t="4976" r="4881" b="4719"/>
                    <a:stretch>
                      <a:fillRect/>
                    </a:stretch>
                  </pic:blipFill>
                  <pic:spPr>
                    <a:xfrm>
                      <a:off x="0" y="0"/>
                      <a:ext cx="5260340" cy="8079740"/>
                    </a:xfrm>
                    <a:prstGeom prst="rect">
                      <a:avLst/>
                    </a:prstGeom>
                  </pic:spPr>
                </pic:pic>
              </a:graphicData>
            </a:graphic>
          </wp:inline>
        </w:drawing>
      </w:r>
    </w:p>
    <w:p w14:paraId="0068E46E">
      <w:pPr>
        <w:jc w:val="center"/>
        <w:rPr>
          <w:rFonts w:hint="eastAsia" w:ascii="华文新魏" w:hAnsi="华文新魏" w:eastAsia="华文新魏" w:cs="华文新魏"/>
          <w:b/>
          <w:bCs/>
          <w:sz w:val="52"/>
          <w:szCs w:val="52"/>
          <w:lang w:val="en-US" w:eastAsia="zh-CN"/>
        </w:rPr>
      </w:pPr>
      <w:r>
        <w:rPr>
          <w:rFonts w:hint="eastAsia" w:ascii="华文新魏" w:hAnsi="华文新魏" w:eastAsia="华文新魏" w:cs="华文新魏"/>
          <w:b/>
          <w:bCs/>
          <w:sz w:val="52"/>
          <w:szCs w:val="52"/>
          <w:lang w:val="en-US" w:eastAsia="zh-CN"/>
        </w:rPr>
        <w:t>一级建造师注册资格证书</w:t>
      </w:r>
    </w:p>
    <w:p w14:paraId="5796B080">
      <w:pPr>
        <w:jc w:val="center"/>
      </w:pPr>
      <w:r>
        <w:drawing>
          <wp:inline distT="0" distB="0" distL="114300" distR="114300">
            <wp:extent cx="5735320" cy="8016240"/>
            <wp:effectExtent l="0" t="0" r="10160" b="0"/>
            <wp:docPr id="14" name="图片 4" descr="舜杰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舜杰注册证"/>
                    <pic:cNvPicPr>
                      <a:picLocks noChangeAspect="1"/>
                    </pic:cNvPicPr>
                  </pic:nvPicPr>
                  <pic:blipFill>
                    <a:blip r:embed="rId7"/>
                    <a:srcRect l="3085" t="3808" r="2441" b="5082"/>
                    <a:stretch>
                      <a:fillRect/>
                    </a:stretch>
                  </pic:blipFill>
                  <pic:spPr>
                    <a:xfrm>
                      <a:off x="0" y="0"/>
                      <a:ext cx="5735320" cy="8016240"/>
                    </a:xfrm>
                    <a:prstGeom prst="rect">
                      <a:avLst/>
                    </a:prstGeom>
                  </pic:spPr>
                </pic:pic>
              </a:graphicData>
            </a:graphic>
          </wp:inline>
        </w:drawing>
      </w:r>
    </w:p>
    <w:p w14:paraId="6D475EA2">
      <w:pPr>
        <w:jc w:val="center"/>
        <w:rPr>
          <w:rFonts w:hint="eastAsia" w:ascii="华文新魏" w:hAnsi="华文新魏" w:eastAsia="华文新魏" w:cs="华文新魏"/>
          <w:b/>
          <w:bCs/>
          <w:sz w:val="52"/>
          <w:szCs w:val="52"/>
          <w:lang w:val="en-US" w:eastAsia="zh-CN"/>
        </w:rPr>
      </w:pPr>
      <w:r>
        <w:rPr>
          <w:rFonts w:hint="eastAsia" w:ascii="华文新魏" w:hAnsi="华文新魏" w:eastAsia="华文新魏" w:cs="华文新魏"/>
          <w:b/>
          <w:bCs/>
          <w:sz w:val="52"/>
          <w:szCs w:val="52"/>
          <w:lang w:val="en-US" w:eastAsia="zh-CN"/>
        </w:rPr>
        <w:t>一级建造师注册证书</w:t>
      </w:r>
    </w:p>
    <w:p w14:paraId="0E715C8B">
      <w:pPr>
        <w:jc w:val="center"/>
      </w:pPr>
      <w:r>
        <w:drawing>
          <wp:inline distT="0" distB="0" distL="114300" distR="114300">
            <wp:extent cx="5694680" cy="8103235"/>
            <wp:effectExtent l="0" t="0" r="5080" b="4445"/>
            <wp:docPr id="15" name="图片 6" descr="一建注册证书(舜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一建注册证书(舜杰)"/>
                    <pic:cNvPicPr>
                      <a:picLocks noChangeAspect="1"/>
                    </pic:cNvPicPr>
                  </pic:nvPicPr>
                  <pic:blipFill>
                    <a:blip r:embed="rId8"/>
                    <a:srcRect l="2283" t="2384" r="2843" b="1796"/>
                    <a:stretch>
                      <a:fillRect/>
                    </a:stretch>
                  </pic:blipFill>
                  <pic:spPr>
                    <a:xfrm>
                      <a:off x="0" y="0"/>
                      <a:ext cx="5694680" cy="8103235"/>
                    </a:xfrm>
                    <a:prstGeom prst="rect">
                      <a:avLst/>
                    </a:prstGeom>
                  </pic:spPr>
                </pic:pic>
              </a:graphicData>
            </a:graphic>
          </wp:inline>
        </w:drawing>
      </w:r>
    </w:p>
    <w:p w14:paraId="757C583A">
      <w:pPr>
        <w:jc w:val="center"/>
        <w:rPr>
          <w:rFonts w:hint="eastAsia" w:ascii="华文新魏" w:hAnsi="华文新魏" w:eastAsia="华文新魏" w:cs="华文新魏"/>
          <w:b/>
          <w:bCs/>
          <w:sz w:val="52"/>
          <w:szCs w:val="52"/>
          <w:lang w:val="en-US" w:eastAsia="zh-CN"/>
        </w:rPr>
      </w:pPr>
      <w:r>
        <w:rPr>
          <w:rFonts w:hint="eastAsia" w:ascii="华文新魏" w:hAnsi="华文新魏" w:eastAsia="华文新魏" w:cs="华文新魏"/>
          <w:b/>
          <w:bCs/>
          <w:sz w:val="52"/>
          <w:szCs w:val="52"/>
          <w:lang w:val="en-US" w:eastAsia="zh-CN"/>
        </w:rPr>
        <w:t>建筑工程中级职称证书-工程师证</w:t>
      </w:r>
    </w:p>
    <w:p w14:paraId="258ECC08">
      <w:pPr>
        <w:jc w:val="center"/>
        <w:rPr>
          <w:rFonts w:hint="eastAsia" w:ascii="华文新魏" w:hAnsi="华文新魏" w:eastAsia="华文新魏" w:cs="华文新魏"/>
          <w:b/>
          <w:bCs/>
          <w:sz w:val="52"/>
          <w:szCs w:val="52"/>
          <w:lang w:val="en-US" w:eastAsia="zh-CN"/>
        </w:rPr>
      </w:pPr>
      <w:r>
        <w:drawing>
          <wp:inline distT="0" distB="0" distL="114300" distR="114300">
            <wp:extent cx="5488305" cy="8096250"/>
            <wp:effectExtent l="0" t="0" r="13335" b="11430"/>
            <wp:docPr id="16" name="图片 2" descr="C:/Users/Administrator/AppData/Local/Temp/picturecompress_202106121501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Administrator/AppData/Local/Temp/picturecompress_20210612150101/output_1.jpgoutput_1"/>
                    <pic:cNvPicPr>
                      <a:picLocks noChangeAspect="1"/>
                    </pic:cNvPicPr>
                  </pic:nvPicPr>
                  <pic:blipFill>
                    <a:blip r:embed="rId9"/>
                    <a:srcRect l="10507" t="9820" r="11477" b="9904"/>
                    <a:stretch>
                      <a:fillRect/>
                    </a:stretch>
                  </pic:blipFill>
                  <pic:spPr>
                    <a:xfrm>
                      <a:off x="0" y="0"/>
                      <a:ext cx="5488305" cy="8096250"/>
                    </a:xfrm>
                    <a:prstGeom prst="rect">
                      <a:avLst/>
                    </a:prstGeom>
                  </pic:spPr>
                </pic:pic>
              </a:graphicData>
            </a:graphic>
          </wp:inline>
        </w:drawing>
      </w:r>
    </w:p>
    <w:p w14:paraId="35EAE955">
      <w:pPr>
        <w:jc w:val="center"/>
        <w:rPr>
          <w:rFonts w:hint="eastAsia" w:ascii="华文新魏" w:hAnsi="华文新魏" w:eastAsia="华文新魏" w:cs="华文新魏"/>
          <w:b/>
          <w:bCs/>
          <w:sz w:val="52"/>
          <w:szCs w:val="52"/>
          <w:lang w:val="en-US" w:eastAsia="zh-CN"/>
        </w:rPr>
      </w:pPr>
      <w:r>
        <w:rPr>
          <w:rFonts w:hint="eastAsia" w:ascii="华文新魏" w:hAnsi="华文新魏" w:eastAsia="华文新魏" w:cs="华文新魏"/>
          <w:b/>
          <w:bCs/>
          <w:sz w:val="52"/>
          <w:szCs w:val="52"/>
          <w:lang w:val="en-US" w:eastAsia="zh-CN"/>
        </w:rPr>
        <w:fldChar w:fldCharType="begin"/>
      </w:r>
      <w:r>
        <w:rPr>
          <w:rFonts w:hint="eastAsia" w:ascii="华文新魏" w:hAnsi="华文新魏" w:eastAsia="华文新魏" w:cs="华文新魏"/>
          <w:b/>
          <w:bCs/>
          <w:sz w:val="52"/>
          <w:szCs w:val="52"/>
          <w:lang w:val="en-US" w:eastAsia="zh-CN"/>
        </w:rPr>
        <w:instrText xml:space="preserve"> HYPERLINK "http://www.baidu.com/link?url=Z6XZgcq1dkMjeLUFd8QUkDbyTrAaHJsEVs_Oinr7CpcgDSmmuaa3hiqqnerBTYua" \t "https://www.baidu.com/_blank" </w:instrText>
      </w:r>
      <w:r>
        <w:rPr>
          <w:rFonts w:hint="eastAsia" w:ascii="华文新魏" w:hAnsi="华文新魏" w:eastAsia="华文新魏" w:cs="华文新魏"/>
          <w:b/>
          <w:bCs/>
          <w:sz w:val="52"/>
          <w:szCs w:val="52"/>
          <w:lang w:val="en-US" w:eastAsia="zh-CN"/>
        </w:rPr>
        <w:fldChar w:fldCharType="separate"/>
      </w:r>
      <w:r>
        <w:rPr>
          <w:rFonts w:hint="eastAsia" w:ascii="华文新魏" w:hAnsi="华文新魏" w:eastAsia="华文新魏" w:cs="华文新魏"/>
          <w:b/>
          <w:bCs/>
          <w:sz w:val="52"/>
          <w:szCs w:val="52"/>
          <w:lang w:val="en-US" w:eastAsia="zh-CN"/>
        </w:rPr>
        <w:t>全国建筑市场监管公共服务平台</w:t>
      </w:r>
    </w:p>
    <w:p w14:paraId="0C9A14DC">
      <w:pPr>
        <w:jc w:val="center"/>
        <w:rPr>
          <w:rFonts w:hint="default" w:ascii="华文新魏" w:hAnsi="华文新魏" w:eastAsia="华文新魏" w:cs="华文新魏"/>
          <w:b/>
          <w:bCs/>
          <w:sz w:val="52"/>
          <w:szCs w:val="52"/>
          <w:lang w:val="en-US" w:eastAsia="zh-CN"/>
        </w:rPr>
      </w:pPr>
      <w:r>
        <w:rPr>
          <w:rFonts w:hint="eastAsia" w:ascii="华文新魏" w:hAnsi="华文新魏" w:eastAsia="华文新魏" w:cs="华文新魏"/>
          <w:b/>
          <w:bCs/>
          <w:sz w:val="52"/>
          <w:szCs w:val="52"/>
          <w:lang w:val="en-US" w:eastAsia="zh-CN"/>
        </w:rPr>
        <w:t>(四库一平台)业绩</w:t>
      </w:r>
    </w:p>
    <w:p w14:paraId="0216E1D5">
      <w:pPr>
        <w:jc w:val="center"/>
        <w:rPr>
          <w:rFonts w:hint="eastAsia"/>
          <w:sz w:val="36"/>
          <w:szCs w:val="36"/>
          <w:lang w:val="en-US" w:eastAsia="zh-CN"/>
        </w:rPr>
        <w:sectPr>
          <w:pgSz w:w="11906" w:h="16838"/>
          <w:pgMar w:top="1440" w:right="1080" w:bottom="1440" w:left="1080" w:header="851" w:footer="992" w:gutter="0"/>
          <w:cols w:space="425" w:num="1"/>
          <w:docGrid w:type="lines" w:linePitch="312" w:charSpace="0"/>
        </w:sectPr>
      </w:pPr>
      <w:r>
        <w:rPr>
          <w:rFonts w:hint="eastAsia" w:ascii="华文新魏" w:hAnsi="华文新魏" w:eastAsia="华文新魏" w:cs="华文新魏"/>
          <w:b/>
          <w:bCs/>
          <w:sz w:val="52"/>
          <w:szCs w:val="52"/>
          <w:lang w:val="en-US" w:eastAsia="zh-CN"/>
        </w:rPr>
        <w:fldChar w:fldCharType="end"/>
      </w:r>
      <w:r>
        <w:rPr>
          <w:rFonts w:hint="eastAsia" w:ascii="华文新魏" w:hAnsi="华文新魏" w:eastAsia="华文新魏" w:cs="华文新魏"/>
          <w:b/>
          <w:bCs/>
          <w:sz w:val="52"/>
          <w:szCs w:val="52"/>
          <w:lang w:val="en-US" w:eastAsia="zh-CN"/>
        </w:rPr>
        <w:drawing>
          <wp:inline distT="0" distB="0" distL="114300" distR="114300">
            <wp:extent cx="5019040" cy="7493635"/>
            <wp:effectExtent l="0" t="0" r="10160" b="4445"/>
            <wp:docPr id="7" name="图片 7" descr="四库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库信息"/>
                    <pic:cNvPicPr>
                      <a:picLocks noChangeAspect="1"/>
                    </pic:cNvPicPr>
                  </pic:nvPicPr>
                  <pic:blipFill>
                    <a:blip r:embed="rId10"/>
                    <a:srcRect l="10948" t="8211" r="12427" b="8827"/>
                    <a:stretch>
                      <a:fillRect/>
                    </a:stretch>
                  </pic:blipFill>
                  <pic:spPr>
                    <a:xfrm>
                      <a:off x="0" y="0"/>
                      <a:ext cx="5019040" cy="7493635"/>
                    </a:xfrm>
                    <a:prstGeom prst="rect">
                      <a:avLst/>
                    </a:prstGeom>
                  </pic:spPr>
                </pic:pic>
              </a:graphicData>
            </a:graphic>
          </wp:inline>
        </w:drawing>
      </w:r>
    </w:p>
    <w:p w14:paraId="389382E3">
      <w:pPr>
        <w:jc w:val="center"/>
        <w:rPr>
          <w:rFonts w:hint="eastAsia"/>
          <w:sz w:val="36"/>
          <w:szCs w:val="36"/>
          <w:lang w:val="en-US" w:eastAsia="zh-CN"/>
        </w:rPr>
      </w:pPr>
      <w:r>
        <w:rPr>
          <w:rFonts w:hint="eastAsia"/>
          <w:sz w:val="36"/>
          <w:szCs w:val="36"/>
          <w:lang w:val="en-US" w:eastAsia="zh-CN"/>
        </w:rPr>
        <w:t>从业简历</w:t>
      </w:r>
    </w:p>
    <w:tbl>
      <w:tblPr>
        <w:tblStyle w:val="4"/>
        <w:tblW w:w="14733"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824"/>
        <w:gridCol w:w="2196"/>
        <w:gridCol w:w="6264"/>
        <w:gridCol w:w="1416"/>
        <w:gridCol w:w="1209"/>
      </w:tblGrid>
      <w:tr w14:paraId="1B65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14:paraId="677318EC">
            <w:pPr>
              <w:jc w:val="center"/>
              <w:rPr>
                <w:rFonts w:hint="eastAsia"/>
                <w:sz w:val="28"/>
                <w:szCs w:val="28"/>
                <w:vertAlign w:val="baseline"/>
                <w:lang w:val="en-US" w:eastAsia="zh-CN"/>
              </w:rPr>
            </w:pPr>
            <w:r>
              <w:rPr>
                <w:rFonts w:hint="eastAsia"/>
                <w:sz w:val="28"/>
                <w:szCs w:val="28"/>
                <w:vertAlign w:val="baseline"/>
                <w:lang w:val="en-US" w:eastAsia="zh-CN"/>
              </w:rPr>
              <w:t>工作单位</w:t>
            </w:r>
          </w:p>
        </w:tc>
        <w:tc>
          <w:tcPr>
            <w:tcW w:w="1824" w:type="dxa"/>
            <w:vAlign w:val="center"/>
          </w:tcPr>
          <w:p w14:paraId="77CAE919">
            <w:pPr>
              <w:jc w:val="center"/>
              <w:rPr>
                <w:rFonts w:hint="default"/>
                <w:sz w:val="28"/>
                <w:szCs w:val="28"/>
                <w:vertAlign w:val="baseline"/>
                <w:lang w:val="en-US" w:eastAsia="zh-CN"/>
              </w:rPr>
            </w:pPr>
            <w:r>
              <w:rPr>
                <w:rFonts w:hint="eastAsia"/>
                <w:sz w:val="28"/>
                <w:szCs w:val="28"/>
                <w:vertAlign w:val="baseline"/>
                <w:lang w:val="en-US" w:eastAsia="zh-CN"/>
              </w:rPr>
              <w:t>开竣工日期</w:t>
            </w:r>
          </w:p>
        </w:tc>
        <w:tc>
          <w:tcPr>
            <w:tcW w:w="2196" w:type="dxa"/>
            <w:vAlign w:val="center"/>
          </w:tcPr>
          <w:p w14:paraId="26E916FF">
            <w:pPr>
              <w:jc w:val="center"/>
              <w:rPr>
                <w:rFonts w:hint="default"/>
                <w:sz w:val="28"/>
                <w:szCs w:val="28"/>
                <w:vertAlign w:val="baseline"/>
                <w:lang w:val="en-US" w:eastAsia="zh-CN"/>
              </w:rPr>
            </w:pPr>
            <w:r>
              <w:rPr>
                <w:rFonts w:hint="eastAsia"/>
                <w:sz w:val="28"/>
                <w:szCs w:val="28"/>
                <w:vertAlign w:val="baseline"/>
                <w:lang w:val="en-US" w:eastAsia="zh-CN"/>
              </w:rPr>
              <w:t>项目名称</w:t>
            </w:r>
          </w:p>
        </w:tc>
        <w:tc>
          <w:tcPr>
            <w:tcW w:w="6264" w:type="dxa"/>
            <w:vAlign w:val="center"/>
          </w:tcPr>
          <w:p w14:paraId="0CBFC5C1">
            <w:pPr>
              <w:jc w:val="center"/>
              <w:rPr>
                <w:rFonts w:hint="default"/>
                <w:sz w:val="28"/>
                <w:szCs w:val="28"/>
                <w:vertAlign w:val="baseline"/>
                <w:lang w:val="en-US" w:eastAsia="zh-CN"/>
              </w:rPr>
            </w:pPr>
            <w:r>
              <w:rPr>
                <w:rFonts w:hint="eastAsia"/>
                <w:sz w:val="28"/>
                <w:szCs w:val="28"/>
                <w:vertAlign w:val="baseline"/>
                <w:lang w:val="en-US" w:eastAsia="zh-CN"/>
              </w:rPr>
              <w:t>项目特征</w:t>
            </w:r>
          </w:p>
        </w:tc>
        <w:tc>
          <w:tcPr>
            <w:tcW w:w="1416" w:type="dxa"/>
            <w:vAlign w:val="center"/>
          </w:tcPr>
          <w:p w14:paraId="6CF8E3F0">
            <w:pPr>
              <w:jc w:val="center"/>
              <w:rPr>
                <w:rFonts w:hint="default"/>
                <w:sz w:val="28"/>
                <w:szCs w:val="28"/>
                <w:vertAlign w:val="baseline"/>
                <w:lang w:val="en-US" w:eastAsia="zh-CN"/>
              </w:rPr>
            </w:pPr>
            <w:r>
              <w:rPr>
                <w:rFonts w:hint="eastAsia"/>
                <w:sz w:val="28"/>
                <w:szCs w:val="28"/>
                <w:vertAlign w:val="baseline"/>
                <w:lang w:val="en-US" w:eastAsia="zh-CN"/>
              </w:rPr>
              <w:t>职务职称</w:t>
            </w:r>
          </w:p>
        </w:tc>
        <w:tc>
          <w:tcPr>
            <w:tcW w:w="1209" w:type="dxa"/>
            <w:vAlign w:val="center"/>
          </w:tcPr>
          <w:p w14:paraId="307CDA44">
            <w:pPr>
              <w:jc w:val="center"/>
              <w:rPr>
                <w:rFonts w:hint="default"/>
                <w:sz w:val="28"/>
                <w:szCs w:val="28"/>
                <w:vertAlign w:val="baseline"/>
                <w:lang w:val="en-US" w:eastAsia="zh-CN"/>
              </w:rPr>
            </w:pPr>
            <w:r>
              <w:rPr>
                <w:rFonts w:hint="eastAsia"/>
                <w:sz w:val="28"/>
                <w:szCs w:val="28"/>
                <w:vertAlign w:val="baseline"/>
                <w:lang w:val="en-US" w:eastAsia="zh-CN"/>
              </w:rPr>
              <w:t>备注</w:t>
            </w:r>
          </w:p>
        </w:tc>
      </w:tr>
      <w:tr w14:paraId="55E9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14:paraId="46C24F52">
            <w:pPr>
              <w:jc w:val="center"/>
              <w:rPr>
                <w:rFonts w:hint="eastAsia"/>
                <w:sz w:val="24"/>
                <w:szCs w:val="24"/>
                <w:vertAlign w:val="baseline"/>
                <w:lang w:val="en-US" w:eastAsia="zh-CN"/>
              </w:rPr>
            </w:pPr>
            <w:r>
              <w:rPr>
                <w:rFonts w:hint="eastAsia"/>
                <w:sz w:val="24"/>
                <w:szCs w:val="24"/>
                <w:vertAlign w:val="baseline"/>
                <w:lang w:val="en-US" w:eastAsia="zh-CN"/>
              </w:rPr>
              <w:t>印尼富东建设集团</w:t>
            </w:r>
          </w:p>
        </w:tc>
        <w:tc>
          <w:tcPr>
            <w:tcW w:w="1824" w:type="dxa"/>
            <w:vAlign w:val="center"/>
          </w:tcPr>
          <w:p w14:paraId="7C0799BE">
            <w:pPr>
              <w:jc w:val="center"/>
              <w:rPr>
                <w:rFonts w:hint="default"/>
                <w:sz w:val="24"/>
                <w:szCs w:val="24"/>
                <w:vertAlign w:val="baseline"/>
                <w:lang w:val="en-US" w:eastAsia="zh-CN"/>
              </w:rPr>
            </w:pPr>
            <w:r>
              <w:rPr>
                <w:rFonts w:hint="eastAsia"/>
                <w:sz w:val="24"/>
                <w:szCs w:val="24"/>
                <w:vertAlign w:val="baseline"/>
                <w:lang w:val="en-US" w:eastAsia="zh-CN"/>
              </w:rPr>
              <w:t>2024.7-2026.1</w:t>
            </w:r>
          </w:p>
        </w:tc>
        <w:tc>
          <w:tcPr>
            <w:tcW w:w="2196" w:type="dxa"/>
            <w:vAlign w:val="center"/>
          </w:tcPr>
          <w:p w14:paraId="0F810C9F">
            <w:pPr>
              <w:jc w:val="left"/>
              <w:rPr>
                <w:rFonts w:hint="default"/>
                <w:sz w:val="24"/>
                <w:szCs w:val="24"/>
                <w:vertAlign w:val="baseline"/>
                <w:lang w:val="en-US" w:eastAsia="zh-CN"/>
              </w:rPr>
            </w:pPr>
            <w:r>
              <w:rPr>
                <w:rFonts w:hint="eastAsia"/>
                <w:sz w:val="24"/>
                <w:szCs w:val="24"/>
                <w:vertAlign w:val="baseline"/>
                <w:lang w:val="en-US" w:eastAsia="zh-CN"/>
              </w:rPr>
              <w:t>力勤集团OBI项目生活区及室外工程</w:t>
            </w:r>
          </w:p>
        </w:tc>
        <w:tc>
          <w:tcPr>
            <w:tcW w:w="6264" w:type="dxa"/>
            <w:vAlign w:val="center"/>
          </w:tcPr>
          <w:p w14:paraId="4BA7AAFF">
            <w:pPr>
              <w:jc w:val="left"/>
              <w:rPr>
                <w:rFonts w:hint="default"/>
                <w:sz w:val="24"/>
                <w:szCs w:val="24"/>
                <w:vertAlign w:val="baseline"/>
                <w:lang w:val="en-US" w:eastAsia="zh-CN"/>
              </w:rPr>
            </w:pPr>
            <w:r>
              <w:rPr>
                <w:rFonts w:hint="eastAsia"/>
                <w:sz w:val="24"/>
                <w:szCs w:val="24"/>
                <w:vertAlign w:val="baseline"/>
                <w:lang w:val="en-US" w:eastAsia="zh-CN"/>
              </w:rPr>
              <w:t>大型钢结构主体多层公寓楼、办公楼项目，建筑结构、装饰装修、周边配套、附属净水污水厂及高低压配电站</w:t>
            </w:r>
          </w:p>
        </w:tc>
        <w:tc>
          <w:tcPr>
            <w:tcW w:w="1416" w:type="dxa"/>
            <w:vAlign w:val="center"/>
          </w:tcPr>
          <w:p w14:paraId="363D7324">
            <w:pPr>
              <w:jc w:val="center"/>
              <w:rPr>
                <w:rFonts w:hint="default"/>
                <w:sz w:val="24"/>
                <w:szCs w:val="24"/>
                <w:vertAlign w:val="baseline"/>
                <w:lang w:val="en-US" w:eastAsia="zh-CN"/>
              </w:rPr>
            </w:pPr>
            <w:r>
              <w:rPr>
                <w:rFonts w:hint="eastAsia"/>
                <w:sz w:val="24"/>
                <w:szCs w:val="24"/>
                <w:vertAlign w:val="baseline"/>
                <w:lang w:val="en-US" w:eastAsia="zh-CN"/>
              </w:rPr>
              <w:t>总工程师</w:t>
            </w:r>
          </w:p>
        </w:tc>
        <w:tc>
          <w:tcPr>
            <w:tcW w:w="1209" w:type="dxa"/>
            <w:vAlign w:val="center"/>
          </w:tcPr>
          <w:p w14:paraId="577ACF70">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0954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14:paraId="7C407090">
            <w:pPr>
              <w:jc w:val="center"/>
              <w:rPr>
                <w:rFonts w:hint="default"/>
                <w:sz w:val="24"/>
                <w:szCs w:val="24"/>
                <w:vertAlign w:val="baseline"/>
                <w:lang w:val="en-US" w:eastAsia="zh-CN"/>
              </w:rPr>
            </w:pPr>
            <w:r>
              <w:rPr>
                <w:rFonts w:hint="eastAsia"/>
                <w:sz w:val="24"/>
                <w:szCs w:val="24"/>
                <w:vertAlign w:val="baseline"/>
                <w:lang w:val="en-US" w:eastAsia="zh-CN"/>
              </w:rPr>
              <w:t>刚果金GGPI国际</w:t>
            </w:r>
          </w:p>
        </w:tc>
        <w:tc>
          <w:tcPr>
            <w:tcW w:w="1824" w:type="dxa"/>
            <w:vAlign w:val="center"/>
          </w:tcPr>
          <w:p w14:paraId="07EE6E89">
            <w:pPr>
              <w:jc w:val="center"/>
              <w:rPr>
                <w:rFonts w:hint="default"/>
                <w:sz w:val="24"/>
                <w:szCs w:val="24"/>
                <w:vertAlign w:val="baseline"/>
                <w:lang w:val="en-US" w:eastAsia="zh-CN"/>
              </w:rPr>
            </w:pPr>
            <w:r>
              <w:rPr>
                <w:rFonts w:hint="eastAsia"/>
                <w:sz w:val="24"/>
                <w:szCs w:val="24"/>
                <w:vertAlign w:val="baseline"/>
                <w:lang w:val="en-US" w:eastAsia="zh-CN"/>
              </w:rPr>
              <w:t>2023.5-2024.7</w:t>
            </w:r>
          </w:p>
        </w:tc>
        <w:tc>
          <w:tcPr>
            <w:tcW w:w="2196" w:type="dxa"/>
            <w:vAlign w:val="center"/>
          </w:tcPr>
          <w:p w14:paraId="37CACC33">
            <w:pPr>
              <w:jc w:val="left"/>
              <w:rPr>
                <w:rFonts w:hint="default"/>
                <w:sz w:val="24"/>
                <w:szCs w:val="24"/>
                <w:vertAlign w:val="baseline"/>
                <w:lang w:val="en-US" w:eastAsia="zh-CN"/>
              </w:rPr>
            </w:pPr>
            <w:r>
              <w:rPr>
                <w:rFonts w:hint="eastAsia"/>
                <w:sz w:val="24"/>
                <w:szCs w:val="24"/>
                <w:vertAlign w:val="baseline"/>
                <w:lang w:val="en-US" w:eastAsia="zh-CN"/>
              </w:rPr>
              <w:t>刚果金沙萨ISP办公楼工程</w:t>
            </w:r>
          </w:p>
        </w:tc>
        <w:tc>
          <w:tcPr>
            <w:tcW w:w="6264" w:type="dxa"/>
            <w:vAlign w:val="center"/>
          </w:tcPr>
          <w:p w14:paraId="4934DB68">
            <w:pPr>
              <w:jc w:val="left"/>
              <w:rPr>
                <w:rFonts w:hint="default"/>
                <w:sz w:val="24"/>
                <w:szCs w:val="24"/>
                <w:vertAlign w:val="baseline"/>
                <w:lang w:val="en-US" w:eastAsia="zh-CN"/>
              </w:rPr>
            </w:pPr>
            <w:r>
              <w:rPr>
                <w:rFonts w:hint="eastAsia"/>
                <w:sz w:val="24"/>
                <w:szCs w:val="24"/>
                <w:vertAlign w:val="baseline"/>
                <w:lang w:val="en-US" w:eastAsia="zh-CN"/>
              </w:rPr>
              <w:t>为刚果金标志性建筑，整体地下车库，地上为13-22层的五栋单体，灌注桩筏板基础+框剪结构</w:t>
            </w:r>
          </w:p>
        </w:tc>
        <w:tc>
          <w:tcPr>
            <w:tcW w:w="1416" w:type="dxa"/>
            <w:vAlign w:val="center"/>
          </w:tcPr>
          <w:p w14:paraId="4905FB09">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3748493C">
            <w:pPr>
              <w:jc w:val="center"/>
              <w:rPr>
                <w:rFonts w:hint="default"/>
                <w:sz w:val="24"/>
                <w:szCs w:val="24"/>
                <w:vertAlign w:val="baseline"/>
                <w:lang w:val="en-US" w:eastAsia="zh-CN"/>
              </w:rPr>
            </w:pPr>
            <w:r>
              <w:rPr>
                <w:rFonts w:hint="eastAsia"/>
                <w:sz w:val="24"/>
                <w:szCs w:val="24"/>
                <w:vertAlign w:val="baseline"/>
                <w:lang w:val="en-US" w:eastAsia="zh-CN"/>
              </w:rPr>
              <w:t>自主施工</w:t>
            </w:r>
          </w:p>
        </w:tc>
      </w:tr>
      <w:tr w14:paraId="4238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restart"/>
            <w:vAlign w:val="center"/>
          </w:tcPr>
          <w:p w14:paraId="678BBE4A">
            <w:pPr>
              <w:jc w:val="center"/>
              <w:rPr>
                <w:rFonts w:hint="default"/>
                <w:sz w:val="24"/>
                <w:szCs w:val="24"/>
                <w:vertAlign w:val="baseline"/>
                <w:lang w:val="en-US" w:eastAsia="zh-CN"/>
              </w:rPr>
            </w:pPr>
            <w:r>
              <w:rPr>
                <w:rFonts w:hint="eastAsia"/>
                <w:sz w:val="24"/>
                <w:szCs w:val="24"/>
                <w:vertAlign w:val="baseline"/>
                <w:lang w:val="en-US" w:eastAsia="zh-CN"/>
              </w:rPr>
              <w:t>舜杰建设集团</w:t>
            </w:r>
          </w:p>
        </w:tc>
        <w:tc>
          <w:tcPr>
            <w:tcW w:w="1824" w:type="dxa"/>
            <w:vAlign w:val="center"/>
          </w:tcPr>
          <w:p w14:paraId="48BF2266">
            <w:pPr>
              <w:jc w:val="center"/>
              <w:rPr>
                <w:rFonts w:hint="default"/>
                <w:sz w:val="24"/>
                <w:szCs w:val="24"/>
                <w:vertAlign w:val="baseline"/>
                <w:lang w:val="en-US" w:eastAsia="zh-CN"/>
              </w:rPr>
            </w:pPr>
            <w:r>
              <w:rPr>
                <w:rFonts w:hint="eastAsia"/>
                <w:sz w:val="24"/>
                <w:szCs w:val="24"/>
                <w:vertAlign w:val="baseline"/>
                <w:lang w:val="en-US" w:eastAsia="zh-CN"/>
              </w:rPr>
              <w:t>2020.9-2022.11</w:t>
            </w:r>
          </w:p>
        </w:tc>
        <w:tc>
          <w:tcPr>
            <w:tcW w:w="2196" w:type="dxa"/>
            <w:vAlign w:val="center"/>
          </w:tcPr>
          <w:p w14:paraId="22B31F9E">
            <w:pPr>
              <w:jc w:val="left"/>
              <w:rPr>
                <w:rFonts w:hint="default"/>
                <w:sz w:val="24"/>
                <w:szCs w:val="24"/>
                <w:vertAlign w:val="baseline"/>
                <w:lang w:val="en-US" w:eastAsia="zh-CN"/>
              </w:rPr>
            </w:pPr>
            <w:r>
              <w:rPr>
                <w:rFonts w:hint="eastAsia"/>
                <w:sz w:val="24"/>
                <w:szCs w:val="24"/>
                <w:vertAlign w:val="baseline"/>
                <w:lang w:val="en-US" w:eastAsia="zh-CN"/>
              </w:rPr>
              <w:t>佛山恒大江锦豪庭（恒大江湾）项目</w:t>
            </w:r>
          </w:p>
        </w:tc>
        <w:tc>
          <w:tcPr>
            <w:tcW w:w="6264" w:type="dxa"/>
            <w:vAlign w:val="center"/>
          </w:tcPr>
          <w:p w14:paraId="35F06505">
            <w:pPr>
              <w:jc w:val="left"/>
              <w:rPr>
                <w:rFonts w:hint="default"/>
                <w:sz w:val="24"/>
                <w:szCs w:val="24"/>
                <w:vertAlign w:val="baseline"/>
                <w:lang w:val="en-US" w:eastAsia="zh-CN"/>
              </w:rPr>
            </w:pPr>
            <w:r>
              <w:rPr>
                <w:rFonts w:hint="eastAsia"/>
                <w:sz w:val="24"/>
                <w:szCs w:val="24"/>
                <w:vertAlign w:val="baseline"/>
                <w:lang w:val="en-US" w:eastAsia="zh-CN"/>
              </w:rPr>
              <w:t>总建筑面积约19万㎡，地下三层、地上25-31层单体11栋，土建、市政、园林绿化工程总承包、深基坑双排灌注桩</w:t>
            </w:r>
            <w:r>
              <w:rPr>
                <w:rFonts w:hint="eastAsia" w:ascii="Times New Roman" w:hAnsi="Times New Roman" w:eastAsia="宋体" w:cs="Times New Roman"/>
                <w:color w:val="000000"/>
                <w:kern w:val="2"/>
                <w:sz w:val="24"/>
                <w:szCs w:val="24"/>
              </w:rPr>
              <w:t>+</w:t>
            </w:r>
            <w:r>
              <w:rPr>
                <w:rFonts w:hint="eastAsia" w:ascii="Times New Roman" w:hAnsi="Times New Roman" w:eastAsia="宋体" w:cs="Times New Roman"/>
                <w:color w:val="000000"/>
                <w:kern w:val="2"/>
                <w:sz w:val="24"/>
                <w:szCs w:val="24"/>
                <w:lang w:val="en-US" w:eastAsia="zh-CN"/>
              </w:rPr>
              <w:t>井字冠梁支护，剪力墙结构，内外精装修</w:t>
            </w:r>
          </w:p>
        </w:tc>
        <w:tc>
          <w:tcPr>
            <w:tcW w:w="1416" w:type="dxa"/>
            <w:vAlign w:val="center"/>
          </w:tcPr>
          <w:p w14:paraId="4A5D2338">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68C84E90">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2B22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5509CF74">
            <w:pPr>
              <w:jc w:val="center"/>
              <w:rPr>
                <w:rFonts w:hint="default"/>
                <w:sz w:val="24"/>
                <w:szCs w:val="24"/>
                <w:vertAlign w:val="baseline"/>
                <w:lang w:val="en-US" w:eastAsia="zh-CN"/>
              </w:rPr>
            </w:pPr>
          </w:p>
        </w:tc>
        <w:tc>
          <w:tcPr>
            <w:tcW w:w="1824" w:type="dxa"/>
            <w:vAlign w:val="center"/>
          </w:tcPr>
          <w:p w14:paraId="39F51CE8">
            <w:pPr>
              <w:jc w:val="center"/>
              <w:rPr>
                <w:rFonts w:hint="default"/>
                <w:sz w:val="24"/>
                <w:szCs w:val="24"/>
                <w:vertAlign w:val="baseline"/>
                <w:lang w:val="en-US" w:eastAsia="zh-CN"/>
              </w:rPr>
            </w:pPr>
            <w:r>
              <w:rPr>
                <w:rFonts w:hint="eastAsia"/>
                <w:sz w:val="24"/>
                <w:szCs w:val="24"/>
                <w:vertAlign w:val="baseline"/>
                <w:lang w:val="en-US" w:eastAsia="zh-CN"/>
              </w:rPr>
              <w:t>2020.9-2023.5</w:t>
            </w:r>
          </w:p>
        </w:tc>
        <w:tc>
          <w:tcPr>
            <w:tcW w:w="2196" w:type="dxa"/>
            <w:vAlign w:val="center"/>
          </w:tcPr>
          <w:p w14:paraId="1D8CBC3B">
            <w:pPr>
              <w:jc w:val="left"/>
              <w:rPr>
                <w:rFonts w:hint="default"/>
                <w:sz w:val="24"/>
                <w:szCs w:val="24"/>
                <w:vertAlign w:val="baseline"/>
                <w:lang w:val="en-US" w:eastAsia="zh-CN"/>
              </w:rPr>
            </w:pPr>
            <w:r>
              <w:rPr>
                <w:rFonts w:hint="eastAsia"/>
                <w:sz w:val="24"/>
                <w:szCs w:val="24"/>
                <w:vertAlign w:val="baseline"/>
                <w:lang w:val="en-US" w:eastAsia="zh-CN"/>
              </w:rPr>
              <w:t>佛山顺德中央广场二期工程</w:t>
            </w:r>
          </w:p>
        </w:tc>
        <w:tc>
          <w:tcPr>
            <w:tcW w:w="6264" w:type="dxa"/>
            <w:vAlign w:val="center"/>
          </w:tcPr>
          <w:p w14:paraId="623C95A7">
            <w:pPr>
              <w:jc w:val="left"/>
              <w:rPr>
                <w:rFonts w:hint="default"/>
                <w:sz w:val="24"/>
                <w:szCs w:val="24"/>
                <w:vertAlign w:val="baseline"/>
                <w:lang w:val="en-US" w:eastAsia="zh-CN"/>
              </w:rPr>
            </w:pPr>
            <w:r>
              <w:rPr>
                <w:rFonts w:hint="eastAsia"/>
                <w:sz w:val="24"/>
                <w:szCs w:val="24"/>
                <w:vertAlign w:val="baseline"/>
                <w:lang w:val="en-US" w:eastAsia="zh-CN"/>
              </w:rPr>
              <w:t>地下三层、地上38层，总高度172m超高层公寓楼2栋，</w:t>
            </w:r>
            <w:r>
              <w:rPr>
                <w:rFonts w:hint="eastAsia" w:ascii="Times New Roman" w:hAnsi="Times New Roman" w:eastAsia="宋体" w:cs="Times New Roman"/>
                <w:color w:val="000000"/>
                <w:kern w:val="2"/>
                <w:sz w:val="24"/>
                <w:szCs w:val="24"/>
              </w:rPr>
              <w:t>预应力管桩+</w:t>
            </w:r>
            <w:r>
              <w:rPr>
                <w:rFonts w:hint="eastAsia" w:ascii="Times New Roman" w:hAnsi="Times New Roman" w:eastAsia="宋体" w:cs="Times New Roman"/>
                <w:color w:val="000000"/>
                <w:kern w:val="2"/>
                <w:sz w:val="24"/>
                <w:szCs w:val="24"/>
                <w:lang w:val="en-US" w:eastAsia="zh-CN"/>
              </w:rPr>
              <w:t>承台</w:t>
            </w:r>
            <w:r>
              <w:rPr>
                <w:rFonts w:hint="eastAsia" w:ascii="Times New Roman" w:hAnsi="Times New Roman" w:eastAsia="宋体" w:cs="Times New Roman"/>
                <w:color w:val="000000"/>
                <w:kern w:val="2"/>
                <w:sz w:val="24"/>
                <w:szCs w:val="24"/>
              </w:rPr>
              <w:t>筏板基础</w:t>
            </w:r>
            <w:r>
              <w:rPr>
                <w:rFonts w:hint="eastAsia"/>
                <w:sz w:val="24"/>
                <w:szCs w:val="24"/>
                <w:vertAlign w:val="baseline"/>
                <w:lang w:val="en-US" w:eastAsia="zh-CN"/>
              </w:rPr>
              <w:t>，框架-核心筒主体结构</w:t>
            </w:r>
          </w:p>
        </w:tc>
        <w:tc>
          <w:tcPr>
            <w:tcW w:w="1416" w:type="dxa"/>
            <w:vAlign w:val="center"/>
          </w:tcPr>
          <w:p w14:paraId="0AEAEA29">
            <w:pPr>
              <w:jc w:val="center"/>
              <w:rPr>
                <w:rFonts w:hint="default"/>
                <w:sz w:val="24"/>
                <w:szCs w:val="24"/>
                <w:vertAlign w:val="baseline"/>
                <w:lang w:val="en-US" w:eastAsia="zh-CN"/>
              </w:rPr>
            </w:pPr>
            <w:r>
              <w:rPr>
                <w:rFonts w:hint="eastAsia"/>
                <w:sz w:val="24"/>
                <w:szCs w:val="24"/>
                <w:vertAlign w:val="baseline"/>
                <w:lang w:val="en-US" w:eastAsia="zh-CN"/>
              </w:rPr>
              <w:t>总工程师</w:t>
            </w:r>
          </w:p>
        </w:tc>
        <w:tc>
          <w:tcPr>
            <w:tcW w:w="1209" w:type="dxa"/>
            <w:vAlign w:val="center"/>
          </w:tcPr>
          <w:p w14:paraId="35F36958">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1819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restart"/>
            <w:vAlign w:val="center"/>
          </w:tcPr>
          <w:p w14:paraId="178FBAC3">
            <w:pPr>
              <w:jc w:val="center"/>
              <w:rPr>
                <w:rFonts w:hint="default"/>
                <w:sz w:val="24"/>
                <w:szCs w:val="24"/>
                <w:vertAlign w:val="baseline"/>
                <w:lang w:val="en-US" w:eastAsia="zh-CN"/>
              </w:rPr>
            </w:pPr>
            <w:r>
              <w:rPr>
                <w:rFonts w:hint="eastAsia"/>
                <w:sz w:val="24"/>
                <w:szCs w:val="24"/>
                <w:vertAlign w:val="baseline"/>
                <w:lang w:val="en-US" w:eastAsia="zh-CN"/>
              </w:rPr>
              <w:t>包头建工集团</w:t>
            </w:r>
          </w:p>
        </w:tc>
        <w:tc>
          <w:tcPr>
            <w:tcW w:w="1824" w:type="dxa"/>
            <w:vAlign w:val="center"/>
          </w:tcPr>
          <w:p w14:paraId="2F2C48F9">
            <w:pPr>
              <w:jc w:val="center"/>
              <w:rPr>
                <w:rFonts w:hint="default"/>
                <w:sz w:val="24"/>
                <w:szCs w:val="24"/>
                <w:vertAlign w:val="baseline"/>
                <w:lang w:val="en-US" w:eastAsia="zh-CN"/>
              </w:rPr>
            </w:pPr>
            <w:r>
              <w:rPr>
                <w:rFonts w:hint="eastAsia"/>
                <w:sz w:val="24"/>
                <w:szCs w:val="24"/>
                <w:vertAlign w:val="baseline"/>
                <w:lang w:val="en-US" w:eastAsia="zh-CN"/>
              </w:rPr>
              <w:t>2019.5-2020.9</w:t>
            </w:r>
          </w:p>
        </w:tc>
        <w:tc>
          <w:tcPr>
            <w:tcW w:w="2196" w:type="dxa"/>
            <w:vAlign w:val="center"/>
          </w:tcPr>
          <w:p w14:paraId="7D3F393A">
            <w:pPr>
              <w:jc w:val="left"/>
              <w:rPr>
                <w:rFonts w:hint="eastAsia"/>
                <w:sz w:val="24"/>
                <w:szCs w:val="24"/>
                <w:vertAlign w:val="baseline"/>
                <w:lang w:val="en-US" w:eastAsia="zh-CN"/>
              </w:rPr>
            </w:pPr>
            <w:r>
              <w:rPr>
                <w:rFonts w:hint="eastAsia"/>
                <w:sz w:val="24"/>
                <w:szCs w:val="24"/>
                <w:vertAlign w:val="baseline"/>
                <w:lang w:val="en-US" w:eastAsia="zh-CN"/>
              </w:rPr>
              <w:t>包头昱力通润滑油项目</w:t>
            </w:r>
          </w:p>
        </w:tc>
        <w:tc>
          <w:tcPr>
            <w:tcW w:w="6264" w:type="dxa"/>
            <w:vAlign w:val="center"/>
          </w:tcPr>
          <w:p w14:paraId="58BB514D">
            <w:pPr>
              <w:jc w:val="left"/>
              <w:rPr>
                <w:rFonts w:hint="default"/>
                <w:sz w:val="24"/>
                <w:szCs w:val="24"/>
                <w:vertAlign w:val="baseline"/>
                <w:lang w:val="en-US" w:eastAsia="zh-CN"/>
              </w:rPr>
            </w:pPr>
            <w:r>
              <w:rPr>
                <w:rFonts w:hint="eastAsia"/>
                <w:sz w:val="24"/>
                <w:szCs w:val="24"/>
                <w:vertAlign w:val="baseline"/>
                <w:lang w:val="en-US" w:eastAsia="zh-CN"/>
              </w:rPr>
              <w:t>包括主厂房、蒸馏分馏车间、白灰车间、污泥处理车间、原料成品储存罐区等单体及通廊、架空管道及构筑物</w:t>
            </w:r>
          </w:p>
        </w:tc>
        <w:tc>
          <w:tcPr>
            <w:tcW w:w="1416" w:type="dxa"/>
            <w:vAlign w:val="center"/>
          </w:tcPr>
          <w:p w14:paraId="4C7A1665">
            <w:pPr>
              <w:jc w:val="center"/>
              <w:rPr>
                <w:rFonts w:hint="eastAsia"/>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600DA94A">
            <w:pPr>
              <w:jc w:val="center"/>
              <w:rPr>
                <w:rFonts w:hint="default"/>
                <w:sz w:val="24"/>
                <w:szCs w:val="24"/>
                <w:vertAlign w:val="baseline"/>
                <w:lang w:val="en-US" w:eastAsia="zh-CN"/>
              </w:rPr>
            </w:pPr>
            <w:r>
              <w:rPr>
                <w:rFonts w:hint="eastAsia"/>
                <w:sz w:val="24"/>
                <w:szCs w:val="24"/>
                <w:vertAlign w:val="baseline"/>
                <w:lang w:val="en-US" w:eastAsia="zh-CN"/>
              </w:rPr>
              <w:t>EPC</w:t>
            </w:r>
          </w:p>
        </w:tc>
      </w:tr>
      <w:tr w14:paraId="3D71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824" w:type="dxa"/>
            <w:vMerge w:val="continue"/>
            <w:vAlign w:val="center"/>
          </w:tcPr>
          <w:p w14:paraId="1A9FB1CF">
            <w:pPr>
              <w:jc w:val="both"/>
              <w:rPr>
                <w:rFonts w:hint="default"/>
                <w:sz w:val="24"/>
                <w:szCs w:val="24"/>
                <w:vertAlign w:val="baseline"/>
                <w:lang w:val="en-US" w:eastAsia="zh-CN"/>
              </w:rPr>
            </w:pPr>
          </w:p>
        </w:tc>
        <w:tc>
          <w:tcPr>
            <w:tcW w:w="1824" w:type="dxa"/>
            <w:vAlign w:val="center"/>
          </w:tcPr>
          <w:p w14:paraId="6ACEFCDF">
            <w:pPr>
              <w:jc w:val="center"/>
              <w:rPr>
                <w:rFonts w:hint="default"/>
                <w:sz w:val="24"/>
                <w:szCs w:val="24"/>
                <w:vertAlign w:val="baseline"/>
                <w:lang w:val="en-US" w:eastAsia="zh-CN"/>
              </w:rPr>
            </w:pPr>
            <w:r>
              <w:rPr>
                <w:rFonts w:hint="eastAsia"/>
                <w:sz w:val="24"/>
                <w:szCs w:val="24"/>
                <w:vertAlign w:val="baseline"/>
                <w:lang w:val="en-US" w:eastAsia="zh-CN"/>
              </w:rPr>
              <w:t>2018.3-2019.5</w:t>
            </w:r>
          </w:p>
        </w:tc>
        <w:tc>
          <w:tcPr>
            <w:tcW w:w="2196" w:type="dxa"/>
            <w:vAlign w:val="center"/>
          </w:tcPr>
          <w:p w14:paraId="42590EE0">
            <w:pPr>
              <w:jc w:val="left"/>
              <w:rPr>
                <w:rFonts w:hint="default"/>
                <w:sz w:val="24"/>
                <w:szCs w:val="24"/>
                <w:vertAlign w:val="baseline"/>
                <w:lang w:val="en-US" w:eastAsia="zh-CN"/>
              </w:rPr>
            </w:pPr>
            <w:r>
              <w:rPr>
                <w:rFonts w:hint="eastAsia" w:ascii="宋体" w:hAnsi="宋体" w:eastAsia="宋体" w:cs="宋体"/>
                <w:b w:val="0"/>
                <w:bCs/>
                <w:sz w:val="24"/>
                <w:szCs w:val="24"/>
                <w:u w:val="none"/>
                <w:lang w:val="en-US" w:eastAsia="zh-CN"/>
              </w:rPr>
              <w:t>包头光电工业园区35kv输变电工程</w:t>
            </w:r>
          </w:p>
        </w:tc>
        <w:tc>
          <w:tcPr>
            <w:tcW w:w="6264" w:type="dxa"/>
            <w:vAlign w:val="center"/>
          </w:tcPr>
          <w:p w14:paraId="6B074257">
            <w:pPr>
              <w:jc w:val="left"/>
              <w:rPr>
                <w:rFonts w:hint="default"/>
                <w:sz w:val="24"/>
                <w:szCs w:val="24"/>
                <w:vertAlign w:val="baseline"/>
                <w:lang w:val="en-US" w:eastAsia="zh-CN"/>
              </w:rPr>
            </w:pPr>
            <w:r>
              <w:rPr>
                <w:rFonts w:hint="eastAsia" w:ascii="宋体" w:hAnsi="宋体" w:eastAsia="宋体" w:cs="宋体"/>
                <w:i w:val="0"/>
                <w:iCs w:val="0"/>
                <w:caps w:val="0"/>
                <w:color w:val="333333"/>
                <w:spacing w:val="0"/>
                <w:sz w:val="24"/>
                <w:szCs w:val="24"/>
                <w:shd w:val="clear" w:fill="FFFFFF"/>
                <w:lang w:val="en-US" w:eastAsia="zh-CN"/>
              </w:rPr>
              <w:t>7km输电线路圆形基础、钢结构铁塔、单层框架结构变电站综合房，主变压器基础及屋外配电装置基础、附属建筑</w:t>
            </w:r>
          </w:p>
        </w:tc>
        <w:tc>
          <w:tcPr>
            <w:tcW w:w="1416" w:type="dxa"/>
            <w:vAlign w:val="center"/>
          </w:tcPr>
          <w:p w14:paraId="027E2C67">
            <w:pPr>
              <w:jc w:val="center"/>
              <w:rPr>
                <w:rFonts w:hint="default"/>
                <w:sz w:val="24"/>
                <w:szCs w:val="24"/>
                <w:vertAlign w:val="baseline"/>
                <w:lang w:val="en-US" w:eastAsia="zh-CN"/>
              </w:rPr>
            </w:pPr>
            <w:r>
              <w:rPr>
                <w:rFonts w:hint="eastAsia"/>
                <w:sz w:val="24"/>
                <w:szCs w:val="24"/>
                <w:vertAlign w:val="baseline"/>
                <w:lang w:val="en-US" w:eastAsia="zh-CN"/>
              </w:rPr>
              <w:t>项目负责人</w:t>
            </w:r>
          </w:p>
        </w:tc>
        <w:tc>
          <w:tcPr>
            <w:tcW w:w="1209" w:type="dxa"/>
            <w:vAlign w:val="center"/>
          </w:tcPr>
          <w:p w14:paraId="63D7E594">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12F5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824" w:type="dxa"/>
            <w:vMerge w:val="continue"/>
            <w:vAlign w:val="center"/>
          </w:tcPr>
          <w:p w14:paraId="54B8F2D1">
            <w:pPr>
              <w:jc w:val="center"/>
              <w:rPr>
                <w:rFonts w:hint="default"/>
                <w:sz w:val="24"/>
                <w:szCs w:val="24"/>
                <w:vertAlign w:val="baseline"/>
                <w:lang w:val="en-US" w:eastAsia="zh-CN"/>
              </w:rPr>
            </w:pPr>
          </w:p>
        </w:tc>
        <w:tc>
          <w:tcPr>
            <w:tcW w:w="1824" w:type="dxa"/>
            <w:vAlign w:val="center"/>
          </w:tcPr>
          <w:p w14:paraId="466573AC">
            <w:pPr>
              <w:jc w:val="center"/>
              <w:rPr>
                <w:rFonts w:hint="default"/>
                <w:sz w:val="24"/>
                <w:szCs w:val="24"/>
                <w:vertAlign w:val="baseline"/>
                <w:lang w:val="en-US" w:eastAsia="zh-CN"/>
              </w:rPr>
            </w:pPr>
            <w:r>
              <w:rPr>
                <w:rFonts w:hint="eastAsia"/>
                <w:sz w:val="24"/>
                <w:szCs w:val="24"/>
                <w:vertAlign w:val="baseline"/>
                <w:lang w:val="en-US" w:eastAsia="zh-CN"/>
              </w:rPr>
              <w:t>2017.9-2018.3</w:t>
            </w:r>
          </w:p>
        </w:tc>
        <w:tc>
          <w:tcPr>
            <w:tcW w:w="2196" w:type="dxa"/>
            <w:vAlign w:val="center"/>
          </w:tcPr>
          <w:p w14:paraId="0E0DE0B3">
            <w:pPr>
              <w:jc w:val="left"/>
              <w:rPr>
                <w:rFonts w:hint="default"/>
                <w:sz w:val="24"/>
                <w:szCs w:val="24"/>
                <w:vertAlign w:val="baseline"/>
                <w:lang w:val="en-US" w:eastAsia="zh-CN"/>
              </w:rPr>
            </w:pPr>
            <w:r>
              <w:rPr>
                <w:rFonts w:hint="eastAsia" w:ascii="宋体" w:hAnsi="宋体" w:eastAsia="宋体" w:cs="宋体"/>
                <w:b w:val="0"/>
                <w:bCs/>
                <w:sz w:val="24"/>
                <w:szCs w:val="24"/>
                <w:u w:val="none"/>
                <w:lang w:eastAsia="zh-CN"/>
              </w:rPr>
              <w:t>呼市中医院</w:t>
            </w:r>
            <w:r>
              <w:rPr>
                <w:rFonts w:hint="eastAsia" w:ascii="宋体" w:hAnsi="宋体" w:eastAsia="宋体" w:cs="宋体"/>
                <w:b w:val="0"/>
                <w:bCs/>
                <w:sz w:val="24"/>
                <w:szCs w:val="24"/>
                <w:u w:val="none"/>
                <w:lang w:val="en-US" w:eastAsia="zh-CN"/>
              </w:rPr>
              <w:t>10千伏供电工程</w:t>
            </w:r>
          </w:p>
        </w:tc>
        <w:tc>
          <w:tcPr>
            <w:tcW w:w="6264" w:type="dxa"/>
            <w:vAlign w:val="center"/>
          </w:tcPr>
          <w:p w14:paraId="52F847D6">
            <w:pPr>
              <w:jc w:val="left"/>
              <w:rPr>
                <w:rFonts w:hint="default"/>
                <w:szCs w:val="24"/>
                <w:vertAlign w:val="baseline"/>
                <w:lang w:val="en-US" w:eastAsia="zh-CN"/>
              </w:rPr>
            </w:pPr>
            <w:r>
              <w:rPr>
                <w:rFonts w:hint="eastAsia" w:ascii="宋体" w:hAnsi="宋体" w:eastAsia="宋体" w:cs="宋体"/>
                <w:i w:val="0"/>
                <w:iCs w:val="0"/>
                <w:caps w:val="0"/>
                <w:color w:val="333333"/>
                <w:spacing w:val="0"/>
                <w:sz w:val="24"/>
                <w:szCs w:val="24"/>
                <w:shd w:val="clear" w:fill="FFFFFF"/>
                <w:lang w:val="en-US" w:eastAsia="zh-CN"/>
              </w:rPr>
              <w:t>3km高压输电线路，配电室建设及</w:t>
            </w:r>
            <w:r>
              <w:rPr>
                <w:rFonts w:hint="eastAsia" w:ascii="宋体" w:hAnsi="宋体" w:eastAsia="宋体" w:cs="宋体"/>
                <w:i w:val="0"/>
                <w:iCs w:val="0"/>
                <w:caps w:val="0"/>
                <w:color w:val="333333"/>
                <w:spacing w:val="0"/>
                <w:sz w:val="24"/>
                <w:szCs w:val="24"/>
                <w:shd w:val="clear" w:fill="FFFFFF"/>
              </w:rPr>
              <w:t>变压器、高低压开关柜的安装、调试</w:t>
            </w:r>
          </w:p>
        </w:tc>
        <w:tc>
          <w:tcPr>
            <w:tcW w:w="1416" w:type="dxa"/>
            <w:vAlign w:val="center"/>
          </w:tcPr>
          <w:p w14:paraId="6C365A5F">
            <w:pPr>
              <w:jc w:val="center"/>
              <w:rPr>
                <w:rFonts w:hint="eastAsia"/>
                <w:sz w:val="24"/>
                <w:szCs w:val="24"/>
                <w:vertAlign w:val="baseline"/>
                <w:lang w:val="en-US" w:eastAsia="zh-CN"/>
              </w:rPr>
            </w:pPr>
            <w:r>
              <w:rPr>
                <w:rFonts w:hint="eastAsia"/>
                <w:sz w:val="24"/>
                <w:szCs w:val="24"/>
                <w:vertAlign w:val="baseline"/>
                <w:lang w:val="en-US" w:eastAsia="zh-CN"/>
              </w:rPr>
              <w:t>项目负责人</w:t>
            </w:r>
          </w:p>
        </w:tc>
        <w:tc>
          <w:tcPr>
            <w:tcW w:w="1209" w:type="dxa"/>
            <w:vAlign w:val="center"/>
          </w:tcPr>
          <w:p w14:paraId="464BF3CC">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31C4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21BCA4BD">
            <w:pPr>
              <w:jc w:val="both"/>
              <w:rPr>
                <w:rFonts w:hint="eastAsia"/>
                <w:sz w:val="24"/>
                <w:szCs w:val="24"/>
                <w:vertAlign w:val="baseline"/>
                <w:lang w:val="en-US" w:eastAsia="zh-CN"/>
              </w:rPr>
            </w:pPr>
          </w:p>
        </w:tc>
        <w:tc>
          <w:tcPr>
            <w:tcW w:w="1824" w:type="dxa"/>
            <w:vAlign w:val="center"/>
          </w:tcPr>
          <w:p w14:paraId="605517C8">
            <w:pPr>
              <w:jc w:val="center"/>
              <w:rPr>
                <w:rFonts w:hint="default"/>
                <w:sz w:val="24"/>
                <w:szCs w:val="24"/>
                <w:vertAlign w:val="baseline"/>
                <w:lang w:val="en-US" w:eastAsia="zh-CN"/>
              </w:rPr>
            </w:pPr>
            <w:r>
              <w:rPr>
                <w:rFonts w:hint="eastAsia"/>
                <w:sz w:val="24"/>
                <w:szCs w:val="24"/>
                <w:vertAlign w:val="baseline"/>
                <w:lang w:val="en-US" w:eastAsia="zh-CN"/>
              </w:rPr>
              <w:t>2015.5-2017.9</w:t>
            </w:r>
          </w:p>
        </w:tc>
        <w:tc>
          <w:tcPr>
            <w:tcW w:w="2196" w:type="dxa"/>
            <w:vAlign w:val="center"/>
          </w:tcPr>
          <w:p w14:paraId="09684D2F">
            <w:pPr>
              <w:jc w:val="left"/>
              <w:rPr>
                <w:rFonts w:hint="default"/>
                <w:sz w:val="24"/>
                <w:szCs w:val="24"/>
                <w:vertAlign w:val="baseline"/>
                <w:lang w:val="en-US" w:eastAsia="zh-CN"/>
              </w:rPr>
            </w:pPr>
            <w:r>
              <w:rPr>
                <w:rFonts w:hint="eastAsia"/>
                <w:sz w:val="24"/>
                <w:szCs w:val="24"/>
                <w:vertAlign w:val="baseline"/>
                <w:lang w:val="en-US" w:eastAsia="zh-CN"/>
              </w:rPr>
              <w:t>土右旗工业园区特勤消防站工程</w:t>
            </w:r>
          </w:p>
        </w:tc>
        <w:tc>
          <w:tcPr>
            <w:tcW w:w="6264" w:type="dxa"/>
            <w:vAlign w:val="center"/>
          </w:tcPr>
          <w:p w14:paraId="00F80F1F">
            <w:pPr>
              <w:jc w:val="left"/>
              <w:rPr>
                <w:rFonts w:hint="default"/>
                <w:sz w:val="24"/>
                <w:szCs w:val="24"/>
                <w:vertAlign w:val="baseline"/>
                <w:lang w:val="en-US" w:eastAsia="zh-CN"/>
              </w:rPr>
            </w:pPr>
            <w:r>
              <w:rPr>
                <w:rFonts w:hint="eastAsia"/>
                <w:sz w:val="24"/>
                <w:szCs w:val="24"/>
                <w:vertAlign w:val="baseline"/>
                <w:lang w:val="en-US" w:eastAsia="zh-CN"/>
              </w:rPr>
              <w:t>碎石振冲桩基础、钢筋砼框架结构、底层消防车库为消防级别的给排水及强弱电安装、站区内的绿化硬化等</w:t>
            </w:r>
          </w:p>
        </w:tc>
        <w:tc>
          <w:tcPr>
            <w:tcW w:w="1416" w:type="dxa"/>
            <w:vAlign w:val="center"/>
          </w:tcPr>
          <w:p w14:paraId="68F16772">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512E937E">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26B0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08F0C4A5">
            <w:pPr>
              <w:jc w:val="center"/>
              <w:rPr>
                <w:rFonts w:hint="eastAsia"/>
                <w:sz w:val="24"/>
                <w:szCs w:val="24"/>
                <w:vertAlign w:val="baseline"/>
                <w:lang w:val="en-US" w:eastAsia="zh-CN"/>
              </w:rPr>
            </w:pPr>
          </w:p>
        </w:tc>
        <w:tc>
          <w:tcPr>
            <w:tcW w:w="1824" w:type="dxa"/>
            <w:vAlign w:val="center"/>
          </w:tcPr>
          <w:p w14:paraId="399FBD18">
            <w:pPr>
              <w:jc w:val="center"/>
              <w:rPr>
                <w:rFonts w:hint="default"/>
                <w:sz w:val="24"/>
                <w:szCs w:val="24"/>
                <w:vertAlign w:val="baseline"/>
                <w:lang w:val="en-US" w:eastAsia="zh-CN"/>
              </w:rPr>
            </w:pPr>
            <w:r>
              <w:rPr>
                <w:rFonts w:hint="eastAsia"/>
                <w:sz w:val="24"/>
                <w:szCs w:val="24"/>
                <w:vertAlign w:val="baseline"/>
                <w:lang w:val="en-US" w:eastAsia="zh-CN"/>
              </w:rPr>
              <w:t>2013.9-2015.5</w:t>
            </w:r>
          </w:p>
        </w:tc>
        <w:tc>
          <w:tcPr>
            <w:tcW w:w="2196" w:type="dxa"/>
            <w:vAlign w:val="center"/>
          </w:tcPr>
          <w:p w14:paraId="54568E2B">
            <w:pPr>
              <w:jc w:val="left"/>
              <w:rPr>
                <w:rFonts w:hint="default"/>
                <w:sz w:val="24"/>
                <w:szCs w:val="24"/>
                <w:vertAlign w:val="baseline"/>
                <w:lang w:val="en-US" w:eastAsia="zh-CN"/>
              </w:rPr>
            </w:pPr>
            <w:r>
              <w:rPr>
                <w:rFonts w:hint="eastAsia"/>
                <w:sz w:val="24"/>
                <w:szCs w:val="24"/>
                <w:vertAlign w:val="baseline"/>
                <w:lang w:val="en-US" w:eastAsia="zh-CN"/>
              </w:rPr>
              <w:t>土右旗工业园元亮标准化厂房</w:t>
            </w:r>
          </w:p>
        </w:tc>
        <w:tc>
          <w:tcPr>
            <w:tcW w:w="6264" w:type="dxa"/>
            <w:vAlign w:val="center"/>
          </w:tcPr>
          <w:p w14:paraId="7B7579A4">
            <w:pPr>
              <w:jc w:val="left"/>
              <w:rPr>
                <w:rFonts w:hint="default"/>
                <w:sz w:val="24"/>
                <w:szCs w:val="24"/>
                <w:vertAlign w:val="baseline"/>
                <w:lang w:val="en-US" w:eastAsia="zh-CN"/>
              </w:rPr>
            </w:pPr>
            <w:r>
              <w:rPr>
                <w:rFonts w:hint="eastAsia"/>
                <w:sz w:val="24"/>
                <w:szCs w:val="24"/>
                <w:vertAlign w:val="baseline"/>
                <w:lang w:val="en-US" w:eastAsia="zh-CN"/>
              </w:rPr>
              <w:t>钢筋砼排架结构重型工业厂房单体超5万㎡，100t级行车吊及配套钢筋砼现浇牛腿柱、吊车梁，井字梁屋面等</w:t>
            </w:r>
          </w:p>
        </w:tc>
        <w:tc>
          <w:tcPr>
            <w:tcW w:w="1416" w:type="dxa"/>
            <w:vAlign w:val="center"/>
          </w:tcPr>
          <w:p w14:paraId="3DFD6003">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68985601">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2D04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70F30049">
            <w:pPr>
              <w:jc w:val="center"/>
              <w:rPr>
                <w:rFonts w:hint="default"/>
                <w:sz w:val="24"/>
                <w:szCs w:val="24"/>
                <w:vertAlign w:val="baseline"/>
                <w:lang w:val="en-US" w:eastAsia="zh-CN"/>
              </w:rPr>
            </w:pPr>
          </w:p>
        </w:tc>
        <w:tc>
          <w:tcPr>
            <w:tcW w:w="1824" w:type="dxa"/>
            <w:vAlign w:val="center"/>
          </w:tcPr>
          <w:p w14:paraId="0A0FA132">
            <w:pPr>
              <w:jc w:val="center"/>
              <w:rPr>
                <w:rFonts w:hint="default"/>
                <w:sz w:val="24"/>
                <w:szCs w:val="24"/>
                <w:vertAlign w:val="baseline"/>
                <w:lang w:val="en-US" w:eastAsia="zh-CN"/>
              </w:rPr>
            </w:pPr>
            <w:r>
              <w:rPr>
                <w:rFonts w:hint="eastAsia"/>
                <w:sz w:val="24"/>
                <w:szCs w:val="24"/>
                <w:vertAlign w:val="baseline"/>
                <w:lang w:val="en-US" w:eastAsia="zh-CN"/>
              </w:rPr>
              <w:t>2012.4-2013.9</w:t>
            </w:r>
          </w:p>
        </w:tc>
        <w:tc>
          <w:tcPr>
            <w:tcW w:w="2196" w:type="dxa"/>
            <w:vAlign w:val="center"/>
          </w:tcPr>
          <w:p w14:paraId="1FF3B192">
            <w:pPr>
              <w:jc w:val="left"/>
              <w:rPr>
                <w:rFonts w:hint="default"/>
                <w:sz w:val="24"/>
                <w:szCs w:val="24"/>
                <w:vertAlign w:val="baseline"/>
                <w:lang w:val="en-US" w:eastAsia="zh-CN"/>
              </w:rPr>
            </w:pPr>
            <w:r>
              <w:rPr>
                <w:rFonts w:hint="eastAsia"/>
                <w:sz w:val="24"/>
                <w:szCs w:val="24"/>
                <w:vertAlign w:val="baseline"/>
                <w:lang w:val="en-US" w:eastAsia="zh-CN"/>
              </w:rPr>
              <w:t>包头白云达茂公路二标段</w:t>
            </w:r>
          </w:p>
        </w:tc>
        <w:tc>
          <w:tcPr>
            <w:tcW w:w="6264" w:type="dxa"/>
            <w:vAlign w:val="center"/>
          </w:tcPr>
          <w:p w14:paraId="5D079B62">
            <w:pPr>
              <w:jc w:val="left"/>
              <w:rPr>
                <w:rFonts w:hint="default"/>
                <w:sz w:val="24"/>
                <w:szCs w:val="24"/>
                <w:vertAlign w:val="baseline"/>
                <w:lang w:val="en-US" w:eastAsia="zh-CN"/>
              </w:rPr>
            </w:pPr>
            <w:r>
              <w:rPr>
                <w:rFonts w:hint="eastAsia"/>
                <w:sz w:val="24"/>
                <w:szCs w:val="24"/>
                <w:vertAlign w:val="baseline"/>
                <w:lang w:val="en-US" w:eastAsia="zh-CN"/>
              </w:rPr>
              <w:t>9.84km一级公路（26m）路基土石方、三七灰土基层、沥青砼路面及沿路桥涵</w:t>
            </w:r>
          </w:p>
        </w:tc>
        <w:tc>
          <w:tcPr>
            <w:tcW w:w="1416" w:type="dxa"/>
            <w:vAlign w:val="center"/>
          </w:tcPr>
          <w:p w14:paraId="217230C5">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07719AB9">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3E50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40B870F2">
            <w:pPr>
              <w:jc w:val="both"/>
              <w:rPr>
                <w:rFonts w:hint="eastAsia"/>
                <w:sz w:val="24"/>
                <w:szCs w:val="24"/>
                <w:vertAlign w:val="baseline"/>
                <w:lang w:val="en-US" w:eastAsia="zh-CN"/>
              </w:rPr>
            </w:pPr>
          </w:p>
        </w:tc>
        <w:tc>
          <w:tcPr>
            <w:tcW w:w="1824" w:type="dxa"/>
            <w:vAlign w:val="center"/>
          </w:tcPr>
          <w:p w14:paraId="4C0CFD5E">
            <w:pPr>
              <w:jc w:val="center"/>
              <w:rPr>
                <w:rFonts w:hint="default"/>
                <w:sz w:val="24"/>
                <w:szCs w:val="24"/>
                <w:vertAlign w:val="baseline"/>
                <w:lang w:val="en-US" w:eastAsia="zh-CN"/>
              </w:rPr>
            </w:pPr>
            <w:r>
              <w:rPr>
                <w:rFonts w:hint="eastAsia"/>
                <w:sz w:val="24"/>
                <w:szCs w:val="24"/>
                <w:vertAlign w:val="baseline"/>
                <w:lang w:val="en-US" w:eastAsia="zh-CN"/>
              </w:rPr>
              <w:t>2011.4-2012.4</w:t>
            </w:r>
          </w:p>
        </w:tc>
        <w:tc>
          <w:tcPr>
            <w:tcW w:w="2196" w:type="dxa"/>
            <w:vAlign w:val="center"/>
          </w:tcPr>
          <w:p w14:paraId="3DB33666">
            <w:pPr>
              <w:jc w:val="left"/>
              <w:rPr>
                <w:rFonts w:hint="default"/>
                <w:sz w:val="24"/>
                <w:szCs w:val="24"/>
                <w:vertAlign w:val="baseline"/>
                <w:lang w:val="en-US" w:eastAsia="zh-CN"/>
              </w:rPr>
            </w:pPr>
            <w:r>
              <w:rPr>
                <w:rFonts w:hint="eastAsia"/>
                <w:sz w:val="24"/>
                <w:szCs w:val="24"/>
                <w:vertAlign w:val="baseline"/>
                <w:lang w:val="en-US" w:eastAsia="zh-CN"/>
              </w:rPr>
              <w:t>土右旗新型工业园区道路建设</w:t>
            </w:r>
          </w:p>
        </w:tc>
        <w:tc>
          <w:tcPr>
            <w:tcW w:w="6264" w:type="dxa"/>
            <w:vAlign w:val="center"/>
          </w:tcPr>
          <w:p w14:paraId="2539C583">
            <w:pPr>
              <w:jc w:val="left"/>
              <w:rPr>
                <w:rFonts w:hint="default"/>
                <w:sz w:val="24"/>
                <w:szCs w:val="24"/>
                <w:vertAlign w:val="baseline"/>
                <w:lang w:val="en-US" w:eastAsia="zh-CN"/>
              </w:rPr>
            </w:pPr>
            <w:r>
              <w:rPr>
                <w:rFonts w:hint="eastAsia"/>
                <w:sz w:val="24"/>
                <w:szCs w:val="24"/>
                <w:vertAlign w:val="baseline"/>
                <w:lang w:val="en-US" w:eastAsia="zh-CN"/>
              </w:rPr>
              <w:t>总长度超过30km的沥青砼道路、路下给排水管道、燃气管道、道路两侧园林绿化及太阳能路灯亮化工程</w:t>
            </w:r>
          </w:p>
        </w:tc>
        <w:tc>
          <w:tcPr>
            <w:tcW w:w="1416" w:type="dxa"/>
            <w:vAlign w:val="center"/>
          </w:tcPr>
          <w:p w14:paraId="60B2468D">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1696F298">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3544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2E5352C9">
            <w:pPr>
              <w:jc w:val="center"/>
              <w:rPr>
                <w:rFonts w:hint="eastAsia"/>
                <w:sz w:val="24"/>
                <w:szCs w:val="24"/>
                <w:vertAlign w:val="baseline"/>
                <w:lang w:val="en-US" w:eastAsia="zh-CN"/>
              </w:rPr>
            </w:pPr>
          </w:p>
        </w:tc>
        <w:tc>
          <w:tcPr>
            <w:tcW w:w="1824" w:type="dxa"/>
            <w:vAlign w:val="center"/>
          </w:tcPr>
          <w:p w14:paraId="206BD668">
            <w:pPr>
              <w:jc w:val="center"/>
              <w:rPr>
                <w:rFonts w:hint="default"/>
                <w:sz w:val="24"/>
                <w:szCs w:val="24"/>
                <w:vertAlign w:val="baseline"/>
                <w:lang w:val="en-US" w:eastAsia="zh-CN"/>
              </w:rPr>
            </w:pPr>
            <w:r>
              <w:rPr>
                <w:rFonts w:hint="eastAsia"/>
                <w:sz w:val="24"/>
                <w:szCs w:val="24"/>
                <w:vertAlign w:val="baseline"/>
                <w:lang w:val="en-US" w:eastAsia="zh-CN"/>
              </w:rPr>
              <w:t>2009.3-2011.4</w:t>
            </w:r>
          </w:p>
        </w:tc>
        <w:tc>
          <w:tcPr>
            <w:tcW w:w="2196" w:type="dxa"/>
            <w:vAlign w:val="center"/>
          </w:tcPr>
          <w:p w14:paraId="534E71D3">
            <w:pPr>
              <w:jc w:val="left"/>
              <w:rPr>
                <w:rFonts w:hint="default"/>
                <w:sz w:val="24"/>
                <w:szCs w:val="24"/>
                <w:vertAlign w:val="baseline"/>
                <w:lang w:val="en-US" w:eastAsia="zh-CN"/>
              </w:rPr>
            </w:pPr>
            <w:r>
              <w:rPr>
                <w:rFonts w:hint="eastAsia"/>
                <w:sz w:val="24"/>
                <w:szCs w:val="24"/>
                <w:vertAlign w:val="baseline"/>
                <w:lang w:val="en-US" w:eastAsia="zh-CN"/>
              </w:rPr>
              <w:t>泛海能源煤制甲醇项目</w:t>
            </w:r>
          </w:p>
        </w:tc>
        <w:tc>
          <w:tcPr>
            <w:tcW w:w="6264" w:type="dxa"/>
            <w:vAlign w:val="center"/>
          </w:tcPr>
          <w:p w14:paraId="264D84C4">
            <w:pPr>
              <w:jc w:val="left"/>
              <w:rPr>
                <w:rFonts w:hint="default"/>
                <w:sz w:val="24"/>
                <w:szCs w:val="24"/>
                <w:vertAlign w:val="baseline"/>
                <w:lang w:val="en-US" w:eastAsia="zh-CN"/>
              </w:rPr>
            </w:pPr>
            <w:r>
              <w:rPr>
                <w:rFonts w:hint="eastAsia"/>
                <w:sz w:val="24"/>
                <w:szCs w:val="24"/>
                <w:vertAlign w:val="baseline"/>
                <w:lang w:val="en-US" w:eastAsia="zh-CN"/>
              </w:rPr>
              <w:t>厂前区7栋单体建筑、装置区储罐及卸料槽、空分装置整体独立基础、整个园区内沥青道路工程等土建、安装及环境工程</w:t>
            </w:r>
          </w:p>
        </w:tc>
        <w:tc>
          <w:tcPr>
            <w:tcW w:w="1416" w:type="dxa"/>
            <w:vAlign w:val="center"/>
          </w:tcPr>
          <w:p w14:paraId="63DF04E7">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17BF6B80">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0AB6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14:paraId="2A13D1D6">
            <w:pPr>
              <w:jc w:val="center"/>
              <w:rPr>
                <w:rFonts w:hint="eastAsia"/>
                <w:sz w:val="24"/>
                <w:szCs w:val="24"/>
                <w:vertAlign w:val="baseline"/>
                <w:lang w:val="en-US" w:eastAsia="zh-CN"/>
              </w:rPr>
            </w:pPr>
            <w:r>
              <w:rPr>
                <w:rFonts w:hint="eastAsia"/>
                <w:sz w:val="24"/>
                <w:szCs w:val="24"/>
                <w:vertAlign w:val="baseline"/>
                <w:lang w:val="en-US" w:eastAsia="zh-CN"/>
              </w:rPr>
              <w:t>内蒙安装公司</w:t>
            </w:r>
          </w:p>
        </w:tc>
        <w:tc>
          <w:tcPr>
            <w:tcW w:w="1824" w:type="dxa"/>
            <w:vAlign w:val="center"/>
          </w:tcPr>
          <w:p w14:paraId="620CFDB5">
            <w:pPr>
              <w:jc w:val="center"/>
              <w:rPr>
                <w:rFonts w:hint="eastAsia"/>
                <w:sz w:val="24"/>
                <w:szCs w:val="24"/>
                <w:vertAlign w:val="baseline"/>
                <w:lang w:val="en-US" w:eastAsia="zh-CN"/>
              </w:rPr>
            </w:pPr>
            <w:r>
              <w:rPr>
                <w:rFonts w:hint="eastAsia"/>
                <w:sz w:val="24"/>
                <w:szCs w:val="24"/>
                <w:vertAlign w:val="baseline"/>
                <w:lang w:val="en-US" w:eastAsia="zh-CN"/>
              </w:rPr>
              <w:t>2007.3-2009.3</w:t>
            </w:r>
          </w:p>
        </w:tc>
        <w:tc>
          <w:tcPr>
            <w:tcW w:w="2196" w:type="dxa"/>
            <w:vAlign w:val="center"/>
          </w:tcPr>
          <w:p w14:paraId="2EE0D8A9">
            <w:pPr>
              <w:jc w:val="left"/>
              <w:rPr>
                <w:rFonts w:hint="eastAsia"/>
                <w:sz w:val="24"/>
                <w:szCs w:val="24"/>
                <w:vertAlign w:val="baseline"/>
                <w:lang w:val="en-US" w:eastAsia="zh-CN"/>
              </w:rPr>
            </w:pPr>
            <w:r>
              <w:rPr>
                <w:rFonts w:hint="eastAsia"/>
                <w:sz w:val="24"/>
                <w:szCs w:val="24"/>
                <w:vertAlign w:val="baseline"/>
                <w:lang w:val="en-US" w:eastAsia="zh-CN"/>
              </w:rPr>
              <w:t>呼和浩特绿景华庭住宅小区项目</w:t>
            </w:r>
          </w:p>
        </w:tc>
        <w:tc>
          <w:tcPr>
            <w:tcW w:w="6264" w:type="dxa"/>
            <w:vAlign w:val="center"/>
          </w:tcPr>
          <w:p w14:paraId="2AE060AB">
            <w:pPr>
              <w:jc w:val="left"/>
              <w:rPr>
                <w:rFonts w:hint="default"/>
                <w:sz w:val="24"/>
                <w:szCs w:val="24"/>
                <w:vertAlign w:val="baseline"/>
                <w:lang w:val="en-US" w:eastAsia="zh-CN"/>
              </w:rPr>
            </w:pPr>
            <w:r>
              <w:rPr>
                <w:rFonts w:hint="eastAsia"/>
                <w:sz w:val="24"/>
                <w:szCs w:val="24"/>
                <w:vertAlign w:val="baseline"/>
                <w:lang w:val="en-US" w:eastAsia="zh-CN"/>
              </w:rPr>
              <w:t>该项目共19栋住宅楼，分别为砖混和小高层框剪结构，为简装交钥匙总承包工程，包括给排水、强弱电、采暖通风等全部室内外安装工程</w:t>
            </w:r>
          </w:p>
        </w:tc>
        <w:tc>
          <w:tcPr>
            <w:tcW w:w="1416" w:type="dxa"/>
            <w:vAlign w:val="center"/>
          </w:tcPr>
          <w:p w14:paraId="7AAD9C2F">
            <w:pPr>
              <w:jc w:val="center"/>
              <w:rPr>
                <w:rFonts w:hint="eastAsia"/>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5157511C">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384D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restart"/>
            <w:vAlign w:val="center"/>
          </w:tcPr>
          <w:p w14:paraId="5A979340">
            <w:pPr>
              <w:jc w:val="center"/>
              <w:rPr>
                <w:rFonts w:hint="eastAsia"/>
                <w:sz w:val="24"/>
                <w:szCs w:val="24"/>
                <w:vertAlign w:val="baseline"/>
                <w:lang w:val="en-US" w:eastAsia="zh-CN"/>
              </w:rPr>
            </w:pPr>
            <w:r>
              <w:rPr>
                <w:rFonts w:hint="eastAsia"/>
                <w:sz w:val="24"/>
                <w:szCs w:val="24"/>
                <w:vertAlign w:val="baseline"/>
                <w:lang w:val="en-US" w:eastAsia="zh-CN"/>
              </w:rPr>
              <w:t>中国二冶&amp;包钢建安公司</w:t>
            </w:r>
          </w:p>
          <w:p w14:paraId="13EEFA47">
            <w:pPr>
              <w:jc w:val="center"/>
              <w:rPr>
                <w:rFonts w:hint="eastAsia"/>
                <w:sz w:val="24"/>
                <w:szCs w:val="24"/>
                <w:vertAlign w:val="baseline"/>
                <w:lang w:val="en-US" w:eastAsia="zh-CN"/>
              </w:rPr>
            </w:pPr>
            <w:r>
              <w:rPr>
                <w:rFonts w:hint="eastAsia"/>
                <w:sz w:val="24"/>
                <w:szCs w:val="24"/>
                <w:vertAlign w:val="baseline"/>
                <w:lang w:val="en-US" w:eastAsia="zh-CN"/>
              </w:rPr>
              <w:t>任职项目经理，全面负责项目管理工作</w:t>
            </w:r>
          </w:p>
        </w:tc>
        <w:tc>
          <w:tcPr>
            <w:tcW w:w="1824" w:type="dxa"/>
            <w:vAlign w:val="center"/>
          </w:tcPr>
          <w:p w14:paraId="52C63078">
            <w:pPr>
              <w:jc w:val="center"/>
              <w:rPr>
                <w:rFonts w:hint="default"/>
                <w:sz w:val="24"/>
                <w:szCs w:val="24"/>
                <w:vertAlign w:val="baseline"/>
                <w:lang w:val="en-US" w:eastAsia="zh-CN"/>
              </w:rPr>
            </w:pPr>
            <w:r>
              <w:rPr>
                <w:rFonts w:hint="eastAsia"/>
                <w:sz w:val="24"/>
                <w:szCs w:val="24"/>
                <w:vertAlign w:val="baseline"/>
                <w:lang w:val="en-US" w:eastAsia="zh-CN"/>
              </w:rPr>
              <w:t>2006.5-2007.3</w:t>
            </w:r>
          </w:p>
        </w:tc>
        <w:tc>
          <w:tcPr>
            <w:tcW w:w="2196" w:type="dxa"/>
            <w:vAlign w:val="center"/>
          </w:tcPr>
          <w:p w14:paraId="79D650B5">
            <w:pPr>
              <w:jc w:val="left"/>
              <w:rPr>
                <w:rFonts w:hint="default"/>
                <w:sz w:val="24"/>
                <w:szCs w:val="24"/>
                <w:vertAlign w:val="baseline"/>
                <w:lang w:val="en-US" w:eastAsia="zh-CN"/>
              </w:rPr>
            </w:pPr>
            <w:r>
              <w:rPr>
                <w:rFonts w:hint="eastAsia"/>
                <w:sz w:val="24"/>
                <w:szCs w:val="24"/>
                <w:vertAlign w:val="baseline"/>
                <w:lang w:val="en-US" w:eastAsia="zh-CN"/>
              </w:rPr>
              <w:t>娄底今典国际影城建筑装修</w:t>
            </w:r>
          </w:p>
        </w:tc>
        <w:tc>
          <w:tcPr>
            <w:tcW w:w="6264" w:type="dxa"/>
            <w:vAlign w:val="center"/>
          </w:tcPr>
          <w:p w14:paraId="40F62DCC">
            <w:pPr>
              <w:jc w:val="left"/>
              <w:rPr>
                <w:rFonts w:hint="default"/>
                <w:sz w:val="24"/>
                <w:szCs w:val="24"/>
                <w:vertAlign w:val="baseline"/>
                <w:lang w:val="en-US" w:eastAsia="zh-CN"/>
              </w:rPr>
            </w:pPr>
            <w:r>
              <w:rPr>
                <w:rFonts w:hint="eastAsia"/>
                <w:sz w:val="24"/>
                <w:szCs w:val="24"/>
                <w:vertAlign w:val="baseline"/>
                <w:lang w:val="en-US" w:eastAsia="zh-CN"/>
              </w:rPr>
              <w:t>原有框架结构商业楼改造影院土建、放映厅装饰装修及设备安装、调试及验收</w:t>
            </w:r>
          </w:p>
        </w:tc>
        <w:tc>
          <w:tcPr>
            <w:tcW w:w="1416" w:type="dxa"/>
            <w:vAlign w:val="center"/>
          </w:tcPr>
          <w:p w14:paraId="16F278CD">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30C5A68F">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6FB4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1CD1D9B1">
            <w:pPr>
              <w:jc w:val="center"/>
              <w:rPr>
                <w:rFonts w:hint="default"/>
                <w:sz w:val="24"/>
                <w:szCs w:val="24"/>
                <w:vertAlign w:val="baseline"/>
                <w:lang w:val="en-US" w:eastAsia="zh-CN"/>
              </w:rPr>
            </w:pPr>
          </w:p>
        </w:tc>
        <w:tc>
          <w:tcPr>
            <w:tcW w:w="1824" w:type="dxa"/>
            <w:vAlign w:val="center"/>
          </w:tcPr>
          <w:p w14:paraId="1BF0F81A">
            <w:pPr>
              <w:jc w:val="center"/>
              <w:rPr>
                <w:rFonts w:hint="default"/>
                <w:sz w:val="24"/>
                <w:szCs w:val="24"/>
                <w:vertAlign w:val="baseline"/>
                <w:lang w:val="en-US" w:eastAsia="zh-CN"/>
              </w:rPr>
            </w:pPr>
            <w:r>
              <w:rPr>
                <w:rFonts w:hint="eastAsia"/>
                <w:sz w:val="24"/>
                <w:szCs w:val="24"/>
                <w:vertAlign w:val="baseline"/>
                <w:lang w:val="en-US" w:eastAsia="zh-CN"/>
              </w:rPr>
              <w:t>2005.7-2006.5</w:t>
            </w:r>
          </w:p>
        </w:tc>
        <w:tc>
          <w:tcPr>
            <w:tcW w:w="2196" w:type="dxa"/>
            <w:vAlign w:val="center"/>
          </w:tcPr>
          <w:p w14:paraId="2132B834">
            <w:pPr>
              <w:jc w:val="left"/>
              <w:rPr>
                <w:rFonts w:hint="default"/>
                <w:sz w:val="24"/>
                <w:szCs w:val="24"/>
                <w:vertAlign w:val="baseline"/>
                <w:lang w:val="en-US" w:eastAsia="zh-CN"/>
              </w:rPr>
            </w:pPr>
            <w:r>
              <w:rPr>
                <w:rFonts w:hint="eastAsia"/>
                <w:sz w:val="24"/>
                <w:szCs w:val="24"/>
                <w:vertAlign w:val="baseline"/>
                <w:lang w:val="en-US" w:eastAsia="zh-CN"/>
              </w:rPr>
              <w:t>包头今典国际影城建筑装修</w:t>
            </w:r>
          </w:p>
        </w:tc>
        <w:tc>
          <w:tcPr>
            <w:tcW w:w="6264" w:type="dxa"/>
            <w:vAlign w:val="center"/>
          </w:tcPr>
          <w:p w14:paraId="2B3EC0BC">
            <w:pPr>
              <w:jc w:val="left"/>
              <w:rPr>
                <w:rFonts w:hint="default"/>
                <w:sz w:val="24"/>
                <w:szCs w:val="24"/>
                <w:vertAlign w:val="baseline"/>
                <w:lang w:val="en-US" w:eastAsia="zh-CN"/>
              </w:rPr>
            </w:pPr>
            <w:r>
              <w:rPr>
                <w:rFonts w:hint="eastAsia"/>
                <w:sz w:val="24"/>
                <w:szCs w:val="24"/>
                <w:vertAlign w:val="baseline"/>
                <w:lang w:val="en-US" w:eastAsia="zh-CN"/>
              </w:rPr>
              <w:t>四层框架结构影院土建、放映厅装饰装修及设备安装、调试及验收</w:t>
            </w:r>
          </w:p>
        </w:tc>
        <w:tc>
          <w:tcPr>
            <w:tcW w:w="1416" w:type="dxa"/>
            <w:vAlign w:val="center"/>
          </w:tcPr>
          <w:p w14:paraId="50BDC0EB">
            <w:pPr>
              <w:jc w:val="center"/>
              <w:rPr>
                <w:rFonts w:hint="default"/>
                <w:sz w:val="24"/>
                <w:szCs w:val="24"/>
                <w:vertAlign w:val="baseline"/>
                <w:lang w:val="en-US" w:eastAsia="zh-CN"/>
              </w:rPr>
            </w:pPr>
            <w:r>
              <w:rPr>
                <w:rFonts w:hint="eastAsia"/>
                <w:sz w:val="24"/>
                <w:szCs w:val="24"/>
                <w:vertAlign w:val="baseline"/>
                <w:lang w:val="en-US" w:eastAsia="zh-CN"/>
              </w:rPr>
              <w:t>总工程师</w:t>
            </w:r>
          </w:p>
        </w:tc>
        <w:tc>
          <w:tcPr>
            <w:tcW w:w="1209" w:type="dxa"/>
            <w:vAlign w:val="center"/>
          </w:tcPr>
          <w:p w14:paraId="16DE762C">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5BED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253BA5EC">
            <w:pPr>
              <w:jc w:val="center"/>
              <w:rPr>
                <w:rFonts w:hint="default"/>
                <w:sz w:val="24"/>
                <w:szCs w:val="24"/>
                <w:vertAlign w:val="baseline"/>
                <w:lang w:val="en-US" w:eastAsia="zh-CN"/>
              </w:rPr>
            </w:pPr>
          </w:p>
        </w:tc>
        <w:tc>
          <w:tcPr>
            <w:tcW w:w="1824" w:type="dxa"/>
            <w:vAlign w:val="center"/>
          </w:tcPr>
          <w:p w14:paraId="4567412B">
            <w:pPr>
              <w:jc w:val="center"/>
              <w:rPr>
                <w:rFonts w:hint="default"/>
                <w:sz w:val="24"/>
                <w:szCs w:val="24"/>
                <w:vertAlign w:val="baseline"/>
                <w:lang w:val="en-US" w:eastAsia="zh-CN"/>
              </w:rPr>
            </w:pPr>
            <w:r>
              <w:rPr>
                <w:rFonts w:hint="eastAsia"/>
                <w:sz w:val="24"/>
                <w:szCs w:val="24"/>
                <w:vertAlign w:val="baseline"/>
                <w:lang w:val="en-US" w:eastAsia="zh-CN"/>
              </w:rPr>
              <w:t>2004.6-2005.7</w:t>
            </w:r>
          </w:p>
        </w:tc>
        <w:tc>
          <w:tcPr>
            <w:tcW w:w="2196" w:type="dxa"/>
            <w:vAlign w:val="center"/>
          </w:tcPr>
          <w:p w14:paraId="5707EF57">
            <w:pPr>
              <w:jc w:val="left"/>
              <w:rPr>
                <w:rFonts w:hint="default"/>
                <w:sz w:val="24"/>
                <w:szCs w:val="24"/>
                <w:vertAlign w:val="baseline"/>
                <w:lang w:val="en-US" w:eastAsia="zh-CN"/>
              </w:rPr>
            </w:pPr>
            <w:r>
              <w:rPr>
                <w:rFonts w:hint="eastAsia"/>
                <w:sz w:val="24"/>
                <w:szCs w:val="24"/>
                <w:vertAlign w:val="baseline"/>
                <w:lang w:val="en-US" w:eastAsia="zh-CN"/>
              </w:rPr>
              <w:t>达茂旗艾不盖河防洪河道改造工程</w:t>
            </w:r>
          </w:p>
        </w:tc>
        <w:tc>
          <w:tcPr>
            <w:tcW w:w="6264" w:type="dxa"/>
            <w:vAlign w:val="center"/>
          </w:tcPr>
          <w:p w14:paraId="6B6A3B26">
            <w:pPr>
              <w:jc w:val="left"/>
              <w:rPr>
                <w:rFonts w:hint="default"/>
                <w:sz w:val="24"/>
                <w:szCs w:val="24"/>
                <w:vertAlign w:val="baseline"/>
                <w:lang w:val="en-US" w:eastAsia="zh-CN"/>
              </w:rPr>
            </w:pPr>
            <w:r>
              <w:rPr>
                <w:rFonts w:hint="eastAsia"/>
                <w:sz w:val="24"/>
                <w:szCs w:val="24"/>
                <w:vertAlign w:val="baseline"/>
                <w:lang w:val="en-US" w:eastAsia="zh-CN"/>
              </w:rPr>
              <w:t>毛石护坡、护坦，河道加宽、河堤加固，内侧河堤与沿河公路一体化工程，砼溢流坝及橡胶坝，涵闸等附属物施工</w:t>
            </w:r>
          </w:p>
        </w:tc>
        <w:tc>
          <w:tcPr>
            <w:tcW w:w="1416" w:type="dxa"/>
            <w:vAlign w:val="center"/>
          </w:tcPr>
          <w:p w14:paraId="41EC9527">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12EFF7A1">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0D5A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635DB4E7">
            <w:pPr>
              <w:jc w:val="center"/>
              <w:rPr>
                <w:rFonts w:hint="eastAsia"/>
                <w:sz w:val="24"/>
                <w:szCs w:val="24"/>
                <w:vertAlign w:val="baseline"/>
                <w:lang w:val="en-US" w:eastAsia="zh-CN"/>
              </w:rPr>
            </w:pPr>
          </w:p>
        </w:tc>
        <w:tc>
          <w:tcPr>
            <w:tcW w:w="1824" w:type="dxa"/>
            <w:vAlign w:val="center"/>
          </w:tcPr>
          <w:p w14:paraId="6B066EA0">
            <w:pPr>
              <w:jc w:val="center"/>
              <w:rPr>
                <w:rFonts w:hint="default"/>
                <w:sz w:val="24"/>
                <w:szCs w:val="24"/>
                <w:vertAlign w:val="baseline"/>
                <w:lang w:val="en-US" w:eastAsia="zh-CN"/>
              </w:rPr>
            </w:pPr>
            <w:r>
              <w:rPr>
                <w:rFonts w:hint="eastAsia"/>
                <w:sz w:val="24"/>
                <w:szCs w:val="24"/>
                <w:vertAlign w:val="baseline"/>
                <w:lang w:val="en-US" w:eastAsia="zh-CN"/>
              </w:rPr>
              <w:t>2003.10-2004.6</w:t>
            </w:r>
          </w:p>
        </w:tc>
        <w:tc>
          <w:tcPr>
            <w:tcW w:w="2196" w:type="dxa"/>
            <w:vAlign w:val="center"/>
          </w:tcPr>
          <w:p w14:paraId="1DD16B30">
            <w:pPr>
              <w:jc w:val="left"/>
              <w:rPr>
                <w:rFonts w:hint="eastAsia"/>
                <w:sz w:val="24"/>
                <w:szCs w:val="24"/>
                <w:vertAlign w:val="baseline"/>
                <w:lang w:val="en-US" w:eastAsia="zh-CN"/>
              </w:rPr>
            </w:pPr>
            <w:r>
              <w:rPr>
                <w:rFonts w:hint="eastAsia"/>
                <w:sz w:val="24"/>
                <w:szCs w:val="24"/>
                <w:vertAlign w:val="baseline"/>
                <w:lang w:val="en-US" w:eastAsia="zh-CN"/>
              </w:rPr>
              <w:t>包头市民族东路改建扩建工程</w:t>
            </w:r>
          </w:p>
        </w:tc>
        <w:tc>
          <w:tcPr>
            <w:tcW w:w="6264" w:type="dxa"/>
            <w:vAlign w:val="center"/>
          </w:tcPr>
          <w:p w14:paraId="00C937D8">
            <w:pPr>
              <w:bidi w:val="0"/>
              <w:jc w:val="left"/>
              <w:rPr>
                <w:rFonts w:hint="eastAsia"/>
                <w:sz w:val="24"/>
                <w:szCs w:val="24"/>
                <w:vertAlign w:val="baseline"/>
                <w:lang w:val="en-US" w:eastAsia="zh-CN"/>
              </w:rPr>
            </w:pPr>
            <w:r>
              <w:rPr>
                <w:rFonts w:hint="eastAsia"/>
                <w:sz w:val="24"/>
                <w:szCs w:val="24"/>
                <w:lang w:val="en-US" w:eastAsia="zh-CN"/>
              </w:rPr>
              <w:t>市政道路（23m）及</w:t>
            </w:r>
            <w:r>
              <w:rPr>
                <w:rFonts w:hint="eastAsia"/>
                <w:sz w:val="24"/>
                <w:szCs w:val="24"/>
              </w:rPr>
              <w:t>Ф</w:t>
            </w:r>
            <w:r>
              <w:rPr>
                <w:rFonts w:hint="eastAsia"/>
                <w:sz w:val="24"/>
                <w:szCs w:val="24"/>
                <w:lang w:val="en-US" w:eastAsia="zh-CN"/>
              </w:rPr>
              <w:t>2.2m雨排水管网，在原有道路下方挖掘埋设排水管道，然后建设23m宽道路7.5km。</w:t>
            </w:r>
          </w:p>
        </w:tc>
        <w:tc>
          <w:tcPr>
            <w:tcW w:w="1416" w:type="dxa"/>
            <w:vAlign w:val="center"/>
          </w:tcPr>
          <w:p w14:paraId="4BAAA5CD">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66F09F4D">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50DE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627AE881">
            <w:pPr>
              <w:jc w:val="center"/>
              <w:rPr>
                <w:rFonts w:hint="eastAsia"/>
                <w:sz w:val="24"/>
                <w:szCs w:val="24"/>
                <w:vertAlign w:val="baseline"/>
                <w:lang w:val="en-US" w:eastAsia="zh-CN"/>
              </w:rPr>
            </w:pPr>
          </w:p>
        </w:tc>
        <w:tc>
          <w:tcPr>
            <w:tcW w:w="1824" w:type="dxa"/>
            <w:vAlign w:val="center"/>
          </w:tcPr>
          <w:p w14:paraId="69EADDFB">
            <w:pPr>
              <w:jc w:val="center"/>
              <w:rPr>
                <w:rFonts w:hint="default"/>
                <w:sz w:val="24"/>
                <w:szCs w:val="24"/>
                <w:vertAlign w:val="baseline"/>
                <w:lang w:val="en-US" w:eastAsia="zh-CN"/>
              </w:rPr>
            </w:pPr>
            <w:r>
              <w:rPr>
                <w:rFonts w:hint="eastAsia"/>
                <w:sz w:val="24"/>
                <w:szCs w:val="24"/>
                <w:vertAlign w:val="baseline"/>
                <w:lang w:val="en-US" w:eastAsia="zh-CN"/>
              </w:rPr>
              <w:t>2002.9-2003.10</w:t>
            </w:r>
          </w:p>
        </w:tc>
        <w:tc>
          <w:tcPr>
            <w:tcW w:w="2196" w:type="dxa"/>
            <w:vAlign w:val="center"/>
          </w:tcPr>
          <w:p w14:paraId="18C1960C">
            <w:pPr>
              <w:jc w:val="left"/>
              <w:rPr>
                <w:rFonts w:hint="default" w:ascii="宋体" w:hAnsi="宋体" w:eastAsia="宋体" w:cs="宋体"/>
                <w:b w:val="0"/>
                <w:bCs/>
                <w:sz w:val="24"/>
                <w:szCs w:val="24"/>
                <w:u w:val="none"/>
                <w:lang w:val="en-US" w:eastAsia="zh-CN"/>
              </w:rPr>
            </w:pPr>
            <w:r>
              <w:rPr>
                <w:rFonts w:hint="eastAsia"/>
                <w:sz w:val="24"/>
                <w:szCs w:val="24"/>
                <w:vertAlign w:val="baseline"/>
                <w:lang w:val="en-US" w:eastAsia="zh-CN"/>
              </w:rPr>
              <w:t>包钢TRT余压发电主厂房工程</w:t>
            </w:r>
          </w:p>
        </w:tc>
        <w:tc>
          <w:tcPr>
            <w:tcW w:w="6264" w:type="dxa"/>
            <w:vAlign w:val="center"/>
          </w:tcPr>
          <w:p w14:paraId="7BFCE5ED">
            <w:pPr>
              <w:jc w:val="left"/>
              <w:rPr>
                <w:rFonts w:hint="default" w:ascii="宋体" w:hAnsi="宋体" w:eastAsia="宋体" w:cs="宋体"/>
                <w:i w:val="0"/>
                <w:iCs w:val="0"/>
                <w:caps w:val="0"/>
                <w:color w:val="333333"/>
                <w:spacing w:val="0"/>
                <w:sz w:val="24"/>
                <w:szCs w:val="24"/>
                <w:shd w:val="clear" w:fill="FFFFFF"/>
                <w:lang w:val="en-US" w:eastAsia="zh-CN"/>
              </w:rPr>
            </w:pPr>
            <w:r>
              <w:rPr>
                <w:rFonts w:hint="eastAsia"/>
                <w:sz w:val="24"/>
                <w:szCs w:val="24"/>
                <w:vertAlign w:val="baseline"/>
                <w:lang w:val="en-US" w:eastAsia="zh-CN"/>
              </w:rPr>
              <w:t>强夯地基、整体式独立基础、高支撑大体积砼平台、钢结构及机电设备安装等</w:t>
            </w:r>
          </w:p>
        </w:tc>
        <w:tc>
          <w:tcPr>
            <w:tcW w:w="1416" w:type="dxa"/>
            <w:vAlign w:val="center"/>
          </w:tcPr>
          <w:p w14:paraId="7DE3D82D">
            <w:pPr>
              <w:jc w:val="center"/>
              <w:rPr>
                <w:rFonts w:hint="default"/>
                <w:sz w:val="24"/>
                <w:szCs w:val="24"/>
                <w:vertAlign w:val="baseline"/>
                <w:lang w:val="en-US" w:eastAsia="zh-CN"/>
              </w:rPr>
            </w:pPr>
            <w:r>
              <w:rPr>
                <w:rFonts w:hint="eastAsia"/>
                <w:sz w:val="24"/>
                <w:szCs w:val="24"/>
                <w:vertAlign w:val="baseline"/>
                <w:lang w:val="en-US" w:eastAsia="zh-CN"/>
              </w:rPr>
              <w:t>项目经理</w:t>
            </w:r>
          </w:p>
        </w:tc>
        <w:tc>
          <w:tcPr>
            <w:tcW w:w="1209" w:type="dxa"/>
            <w:vAlign w:val="center"/>
          </w:tcPr>
          <w:p w14:paraId="03DF534B">
            <w:pPr>
              <w:jc w:val="both"/>
              <w:rPr>
                <w:rFonts w:hint="default"/>
                <w:sz w:val="24"/>
                <w:szCs w:val="24"/>
                <w:vertAlign w:val="baseline"/>
                <w:lang w:val="en-US" w:eastAsia="zh-CN"/>
              </w:rPr>
            </w:pPr>
            <w:r>
              <w:rPr>
                <w:rFonts w:hint="eastAsia"/>
                <w:sz w:val="24"/>
                <w:szCs w:val="24"/>
                <w:vertAlign w:val="baseline"/>
                <w:lang w:val="en-US" w:eastAsia="zh-CN"/>
              </w:rPr>
              <w:t>总承包</w:t>
            </w:r>
          </w:p>
        </w:tc>
      </w:tr>
      <w:tr w14:paraId="5041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4455ABBB">
            <w:pPr>
              <w:jc w:val="center"/>
              <w:rPr>
                <w:rFonts w:hint="eastAsia"/>
                <w:sz w:val="24"/>
                <w:szCs w:val="24"/>
                <w:vertAlign w:val="baseline"/>
                <w:lang w:val="en-US" w:eastAsia="zh-CN"/>
              </w:rPr>
            </w:pPr>
          </w:p>
        </w:tc>
        <w:tc>
          <w:tcPr>
            <w:tcW w:w="1824" w:type="dxa"/>
            <w:vAlign w:val="center"/>
          </w:tcPr>
          <w:p w14:paraId="300FB9D5">
            <w:pPr>
              <w:jc w:val="center"/>
              <w:rPr>
                <w:rFonts w:hint="default"/>
                <w:sz w:val="24"/>
                <w:szCs w:val="24"/>
                <w:vertAlign w:val="baseline"/>
                <w:lang w:val="en-US" w:eastAsia="zh-CN"/>
              </w:rPr>
            </w:pPr>
            <w:r>
              <w:rPr>
                <w:rFonts w:hint="eastAsia"/>
                <w:sz w:val="24"/>
                <w:szCs w:val="24"/>
                <w:vertAlign w:val="baseline"/>
                <w:lang w:val="en-US" w:eastAsia="zh-CN"/>
              </w:rPr>
              <w:t>2001.3-2002.9</w:t>
            </w:r>
          </w:p>
        </w:tc>
        <w:tc>
          <w:tcPr>
            <w:tcW w:w="2196" w:type="dxa"/>
            <w:vAlign w:val="center"/>
          </w:tcPr>
          <w:p w14:paraId="7BE2BFB3">
            <w:pPr>
              <w:jc w:val="left"/>
              <w:rPr>
                <w:rFonts w:hint="default"/>
                <w:sz w:val="24"/>
                <w:szCs w:val="24"/>
                <w:vertAlign w:val="baseline"/>
                <w:lang w:val="en-US" w:eastAsia="zh-CN"/>
              </w:rPr>
            </w:pPr>
            <w:r>
              <w:rPr>
                <w:rFonts w:hint="eastAsia"/>
                <w:sz w:val="24"/>
                <w:szCs w:val="24"/>
                <w:vertAlign w:val="baseline"/>
                <w:lang w:val="en-US" w:eastAsia="zh-CN"/>
              </w:rPr>
              <w:t>包钢总排污工程</w:t>
            </w:r>
          </w:p>
        </w:tc>
        <w:tc>
          <w:tcPr>
            <w:tcW w:w="6264" w:type="dxa"/>
            <w:vAlign w:val="center"/>
          </w:tcPr>
          <w:p w14:paraId="0C42C9BC">
            <w:pPr>
              <w:jc w:val="left"/>
              <w:rPr>
                <w:rFonts w:hint="default"/>
                <w:sz w:val="24"/>
                <w:szCs w:val="24"/>
                <w:vertAlign w:val="baseline"/>
                <w:lang w:val="en-US" w:eastAsia="zh-CN"/>
              </w:rPr>
            </w:pPr>
            <w:r>
              <w:rPr>
                <w:rFonts w:hint="eastAsia"/>
                <w:sz w:val="24"/>
                <w:szCs w:val="24"/>
                <w:vertAlign w:val="baseline"/>
                <w:lang w:val="en-US" w:eastAsia="zh-CN"/>
              </w:rPr>
              <w:t>无粘结预应力水池、逆作法沉井式污水提升泵站（</w:t>
            </w:r>
            <w:r>
              <w:rPr>
                <w:rFonts w:hint="eastAsia" w:ascii="宋体" w:hAnsi="宋体" w:eastAsia="宋体" w:cs="宋体"/>
                <w:sz w:val="24"/>
                <w:szCs w:val="24"/>
                <w:vertAlign w:val="baseline"/>
                <w:lang w:val="en-US" w:eastAsia="zh-CN"/>
              </w:rPr>
              <w:t>Φ</w:t>
            </w:r>
            <w:r>
              <w:rPr>
                <w:rFonts w:hint="eastAsia"/>
                <w:sz w:val="24"/>
                <w:szCs w:val="24"/>
                <w:vertAlign w:val="baseline"/>
                <w:lang w:val="en-US" w:eastAsia="zh-CN"/>
              </w:rPr>
              <w:t>18m，-17m深）、钢储罐及圆形基础、办公楼等</w:t>
            </w:r>
          </w:p>
        </w:tc>
        <w:tc>
          <w:tcPr>
            <w:tcW w:w="1416" w:type="dxa"/>
            <w:vAlign w:val="center"/>
          </w:tcPr>
          <w:p w14:paraId="0FDCD2E0">
            <w:pPr>
              <w:jc w:val="center"/>
              <w:rPr>
                <w:rFonts w:hint="default"/>
                <w:sz w:val="24"/>
                <w:szCs w:val="24"/>
                <w:vertAlign w:val="baseline"/>
                <w:lang w:val="en-US" w:eastAsia="zh-CN"/>
              </w:rPr>
            </w:pPr>
            <w:r>
              <w:rPr>
                <w:rFonts w:hint="eastAsia"/>
                <w:sz w:val="24"/>
                <w:szCs w:val="24"/>
                <w:vertAlign w:val="baseline"/>
                <w:lang w:val="en-US" w:eastAsia="zh-CN"/>
              </w:rPr>
              <w:t>总工程师</w:t>
            </w:r>
          </w:p>
        </w:tc>
        <w:tc>
          <w:tcPr>
            <w:tcW w:w="1209" w:type="dxa"/>
            <w:vAlign w:val="center"/>
          </w:tcPr>
          <w:p w14:paraId="21B59D75">
            <w:pPr>
              <w:jc w:val="center"/>
              <w:rPr>
                <w:rFonts w:hint="default"/>
                <w:sz w:val="24"/>
                <w:szCs w:val="24"/>
                <w:vertAlign w:val="baseline"/>
                <w:lang w:val="en-US" w:eastAsia="zh-CN"/>
              </w:rPr>
            </w:pPr>
            <w:r>
              <w:rPr>
                <w:rFonts w:hint="eastAsia"/>
                <w:sz w:val="24"/>
                <w:szCs w:val="24"/>
                <w:vertAlign w:val="baseline"/>
                <w:lang w:val="en-US" w:eastAsia="zh-CN"/>
              </w:rPr>
              <w:t>总承包</w:t>
            </w:r>
          </w:p>
        </w:tc>
      </w:tr>
      <w:tr w14:paraId="0B56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Merge w:val="continue"/>
            <w:vAlign w:val="center"/>
          </w:tcPr>
          <w:p w14:paraId="4E7CEFC5">
            <w:pPr>
              <w:jc w:val="center"/>
              <w:rPr>
                <w:rFonts w:hint="eastAsia"/>
                <w:sz w:val="24"/>
                <w:szCs w:val="24"/>
                <w:vertAlign w:val="baseline"/>
                <w:lang w:val="en-US" w:eastAsia="zh-CN"/>
              </w:rPr>
            </w:pPr>
          </w:p>
        </w:tc>
        <w:tc>
          <w:tcPr>
            <w:tcW w:w="1824" w:type="dxa"/>
            <w:vAlign w:val="center"/>
          </w:tcPr>
          <w:p w14:paraId="5A9E256D">
            <w:pPr>
              <w:jc w:val="center"/>
              <w:rPr>
                <w:rFonts w:hint="default"/>
                <w:sz w:val="24"/>
                <w:szCs w:val="24"/>
                <w:vertAlign w:val="baseline"/>
                <w:lang w:val="en-US" w:eastAsia="zh-CN"/>
              </w:rPr>
            </w:pPr>
            <w:r>
              <w:rPr>
                <w:rFonts w:hint="eastAsia"/>
                <w:sz w:val="24"/>
                <w:szCs w:val="24"/>
                <w:vertAlign w:val="baseline"/>
                <w:lang w:val="en-US" w:eastAsia="zh-CN"/>
              </w:rPr>
              <w:t>1999.9-2001.3</w:t>
            </w:r>
          </w:p>
        </w:tc>
        <w:tc>
          <w:tcPr>
            <w:tcW w:w="2196" w:type="dxa"/>
            <w:vAlign w:val="center"/>
          </w:tcPr>
          <w:p w14:paraId="14464942">
            <w:pPr>
              <w:jc w:val="left"/>
              <w:rPr>
                <w:rFonts w:hint="default"/>
                <w:sz w:val="24"/>
                <w:szCs w:val="24"/>
                <w:vertAlign w:val="baseline"/>
                <w:lang w:val="en-US" w:eastAsia="zh-CN"/>
              </w:rPr>
            </w:pPr>
            <w:r>
              <w:rPr>
                <w:rFonts w:hint="eastAsia"/>
                <w:sz w:val="24"/>
                <w:szCs w:val="24"/>
                <w:vertAlign w:val="baseline"/>
                <w:lang w:val="en-US" w:eastAsia="zh-CN"/>
              </w:rPr>
              <w:t>包头希望铝业1#电解车间工程</w:t>
            </w:r>
          </w:p>
        </w:tc>
        <w:tc>
          <w:tcPr>
            <w:tcW w:w="6264" w:type="dxa"/>
            <w:vAlign w:val="center"/>
          </w:tcPr>
          <w:p w14:paraId="2FB59034">
            <w:pPr>
              <w:jc w:val="left"/>
              <w:rPr>
                <w:rFonts w:hint="eastAsia" w:eastAsia="宋体"/>
                <w:sz w:val="24"/>
                <w:szCs w:val="24"/>
                <w:vertAlign w:val="baseline"/>
                <w:lang w:val="en-US" w:eastAsia="zh-CN"/>
              </w:rPr>
            </w:pPr>
            <w:r>
              <w:rPr>
                <w:rFonts w:hint="eastAsia"/>
                <w:sz w:val="24"/>
                <w:szCs w:val="24"/>
                <w:vertAlign w:val="baseline"/>
                <w:lang w:val="en-US" w:eastAsia="zh-CN"/>
              </w:rPr>
              <w:t>独立杯口基础、预制牛腿柱、重型H型钢组合屋架、钢筋砼电解槽及电解池制作等</w:t>
            </w:r>
          </w:p>
        </w:tc>
        <w:tc>
          <w:tcPr>
            <w:tcW w:w="1416" w:type="dxa"/>
            <w:vAlign w:val="center"/>
          </w:tcPr>
          <w:p w14:paraId="76BAF3B6">
            <w:pPr>
              <w:jc w:val="center"/>
              <w:rPr>
                <w:rFonts w:hint="default"/>
                <w:sz w:val="24"/>
                <w:szCs w:val="24"/>
                <w:vertAlign w:val="baseline"/>
                <w:lang w:val="en-US" w:eastAsia="zh-CN"/>
              </w:rPr>
            </w:pPr>
            <w:r>
              <w:rPr>
                <w:rFonts w:hint="eastAsia"/>
                <w:sz w:val="24"/>
                <w:szCs w:val="24"/>
                <w:vertAlign w:val="baseline"/>
                <w:lang w:val="en-US" w:eastAsia="zh-CN"/>
              </w:rPr>
              <w:t>技术负责人</w:t>
            </w:r>
          </w:p>
        </w:tc>
        <w:tc>
          <w:tcPr>
            <w:tcW w:w="1209" w:type="dxa"/>
            <w:vAlign w:val="center"/>
          </w:tcPr>
          <w:p w14:paraId="06DF82BA">
            <w:pPr>
              <w:jc w:val="both"/>
              <w:rPr>
                <w:rFonts w:hint="default"/>
                <w:sz w:val="24"/>
                <w:szCs w:val="24"/>
                <w:vertAlign w:val="baseline"/>
                <w:lang w:val="en-US" w:eastAsia="zh-CN"/>
              </w:rPr>
            </w:pPr>
            <w:r>
              <w:rPr>
                <w:rFonts w:hint="eastAsia"/>
                <w:sz w:val="24"/>
                <w:szCs w:val="24"/>
                <w:vertAlign w:val="baseline"/>
                <w:lang w:val="en-US" w:eastAsia="zh-CN"/>
              </w:rPr>
              <w:t>总承包</w:t>
            </w:r>
          </w:p>
        </w:tc>
      </w:tr>
      <w:tr w14:paraId="378D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824" w:type="dxa"/>
            <w:vMerge w:val="continue"/>
            <w:vAlign w:val="center"/>
          </w:tcPr>
          <w:p w14:paraId="058CAC89">
            <w:pPr>
              <w:jc w:val="center"/>
              <w:rPr>
                <w:rFonts w:hint="eastAsia"/>
                <w:sz w:val="24"/>
                <w:szCs w:val="24"/>
                <w:vertAlign w:val="baseline"/>
                <w:lang w:val="en-US" w:eastAsia="zh-CN"/>
              </w:rPr>
            </w:pPr>
          </w:p>
        </w:tc>
        <w:tc>
          <w:tcPr>
            <w:tcW w:w="1824" w:type="dxa"/>
            <w:vAlign w:val="center"/>
          </w:tcPr>
          <w:p w14:paraId="1C971BFA">
            <w:pPr>
              <w:jc w:val="center"/>
              <w:rPr>
                <w:rFonts w:hint="default"/>
                <w:sz w:val="24"/>
                <w:szCs w:val="24"/>
                <w:vertAlign w:val="baseline"/>
                <w:lang w:val="en-US" w:eastAsia="zh-CN"/>
              </w:rPr>
            </w:pPr>
            <w:r>
              <w:rPr>
                <w:rFonts w:hint="eastAsia"/>
                <w:sz w:val="24"/>
                <w:szCs w:val="24"/>
                <w:vertAlign w:val="baseline"/>
                <w:lang w:val="en-US" w:eastAsia="zh-CN"/>
              </w:rPr>
              <w:t>1997.12-1999.9</w:t>
            </w:r>
          </w:p>
        </w:tc>
        <w:tc>
          <w:tcPr>
            <w:tcW w:w="2196" w:type="dxa"/>
            <w:vAlign w:val="center"/>
          </w:tcPr>
          <w:p w14:paraId="0DAA1930">
            <w:pPr>
              <w:jc w:val="left"/>
              <w:rPr>
                <w:rFonts w:hint="default"/>
                <w:sz w:val="24"/>
                <w:szCs w:val="24"/>
                <w:vertAlign w:val="baseline"/>
                <w:lang w:val="en-US" w:eastAsia="zh-CN"/>
              </w:rPr>
            </w:pPr>
            <w:r>
              <w:rPr>
                <w:rFonts w:hint="eastAsia"/>
                <w:sz w:val="24"/>
                <w:szCs w:val="24"/>
                <w:vertAlign w:val="baseline"/>
                <w:lang w:val="en-US" w:eastAsia="zh-CN"/>
              </w:rPr>
              <w:t>包钢无缝厂120m砼烟囱</w:t>
            </w:r>
          </w:p>
        </w:tc>
        <w:tc>
          <w:tcPr>
            <w:tcW w:w="6264" w:type="dxa"/>
            <w:vAlign w:val="center"/>
          </w:tcPr>
          <w:p w14:paraId="606E1719">
            <w:pPr>
              <w:jc w:val="left"/>
              <w:rPr>
                <w:rFonts w:hint="default" w:eastAsia="宋体"/>
                <w:sz w:val="24"/>
                <w:szCs w:val="24"/>
                <w:vertAlign w:val="baseline"/>
                <w:lang w:val="en-US" w:eastAsia="zh-CN"/>
              </w:rPr>
            </w:pPr>
            <w:r>
              <w:rPr>
                <w:rFonts w:hint="eastAsia" w:eastAsia="宋体"/>
                <w:sz w:val="24"/>
                <w:szCs w:val="24"/>
                <w:vertAlign w:val="baseline"/>
                <w:lang w:val="en-US" w:eastAsia="zh-CN"/>
              </w:rPr>
              <w:t>筏板基础，地下烟道耐火砖砌筑、除尘室、钢筋砼筒壁滑模法施工、筒身耐火砖衬砌、筒身附属建筑等</w:t>
            </w:r>
          </w:p>
        </w:tc>
        <w:tc>
          <w:tcPr>
            <w:tcW w:w="1416" w:type="dxa"/>
            <w:vAlign w:val="center"/>
          </w:tcPr>
          <w:p w14:paraId="3486EBBF">
            <w:pPr>
              <w:jc w:val="center"/>
              <w:rPr>
                <w:rFonts w:hint="eastAsia"/>
                <w:sz w:val="24"/>
                <w:szCs w:val="24"/>
                <w:vertAlign w:val="baseline"/>
                <w:lang w:val="en-US" w:eastAsia="zh-CN"/>
              </w:rPr>
            </w:pPr>
            <w:r>
              <w:rPr>
                <w:rFonts w:hint="eastAsia"/>
                <w:sz w:val="24"/>
                <w:szCs w:val="24"/>
                <w:vertAlign w:val="baseline"/>
                <w:lang w:val="en-US" w:eastAsia="zh-CN"/>
              </w:rPr>
              <w:t>施工员</w:t>
            </w:r>
          </w:p>
        </w:tc>
        <w:tc>
          <w:tcPr>
            <w:tcW w:w="1209" w:type="dxa"/>
            <w:vAlign w:val="center"/>
          </w:tcPr>
          <w:p w14:paraId="21D53746">
            <w:pPr>
              <w:jc w:val="both"/>
              <w:rPr>
                <w:rFonts w:hint="default"/>
                <w:sz w:val="24"/>
                <w:szCs w:val="24"/>
                <w:vertAlign w:val="baseline"/>
                <w:lang w:val="en-US" w:eastAsia="zh-CN"/>
              </w:rPr>
            </w:pPr>
            <w:r>
              <w:rPr>
                <w:rFonts w:hint="eastAsia"/>
                <w:sz w:val="24"/>
                <w:szCs w:val="24"/>
                <w:vertAlign w:val="baseline"/>
                <w:lang w:val="en-US" w:eastAsia="zh-CN"/>
              </w:rPr>
              <w:t>总承包</w:t>
            </w:r>
          </w:p>
        </w:tc>
      </w:tr>
      <w:tr w14:paraId="4E51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4" w:type="dxa"/>
            <w:vMerge w:val="continue"/>
            <w:vAlign w:val="center"/>
          </w:tcPr>
          <w:p w14:paraId="40D6DC50">
            <w:pPr>
              <w:jc w:val="center"/>
              <w:rPr>
                <w:rFonts w:hint="eastAsia"/>
                <w:sz w:val="24"/>
                <w:szCs w:val="24"/>
                <w:vertAlign w:val="baseline"/>
                <w:lang w:val="en-US" w:eastAsia="zh-CN"/>
              </w:rPr>
            </w:pPr>
          </w:p>
        </w:tc>
        <w:tc>
          <w:tcPr>
            <w:tcW w:w="1824" w:type="dxa"/>
            <w:vAlign w:val="center"/>
          </w:tcPr>
          <w:p w14:paraId="5A66592C">
            <w:pPr>
              <w:jc w:val="center"/>
              <w:rPr>
                <w:rFonts w:hint="default"/>
                <w:sz w:val="24"/>
                <w:szCs w:val="24"/>
                <w:vertAlign w:val="baseline"/>
                <w:lang w:val="en-US" w:eastAsia="zh-CN"/>
              </w:rPr>
            </w:pPr>
            <w:r>
              <w:rPr>
                <w:rFonts w:hint="eastAsia"/>
                <w:sz w:val="24"/>
                <w:szCs w:val="24"/>
                <w:vertAlign w:val="baseline"/>
                <w:lang w:val="en-US" w:eastAsia="zh-CN"/>
              </w:rPr>
              <w:t>1996.7-1997.12</w:t>
            </w:r>
          </w:p>
        </w:tc>
        <w:tc>
          <w:tcPr>
            <w:tcW w:w="2196" w:type="dxa"/>
            <w:vAlign w:val="center"/>
          </w:tcPr>
          <w:p w14:paraId="656E5A58">
            <w:pPr>
              <w:jc w:val="left"/>
              <w:rPr>
                <w:rFonts w:hint="eastAsia"/>
                <w:sz w:val="24"/>
                <w:szCs w:val="24"/>
                <w:vertAlign w:val="baseline"/>
                <w:lang w:val="en-US" w:eastAsia="zh-CN"/>
              </w:rPr>
            </w:pPr>
            <w:r>
              <w:rPr>
                <w:rFonts w:hint="eastAsia"/>
                <w:sz w:val="24"/>
                <w:szCs w:val="24"/>
                <w:vertAlign w:val="baseline"/>
                <w:lang w:val="en-US" w:eastAsia="zh-CN"/>
              </w:rPr>
              <w:t>包钢高速线材步进式加热炉</w:t>
            </w:r>
          </w:p>
        </w:tc>
        <w:tc>
          <w:tcPr>
            <w:tcW w:w="6264" w:type="dxa"/>
            <w:vAlign w:val="center"/>
          </w:tcPr>
          <w:p w14:paraId="73B698F3">
            <w:pPr>
              <w:jc w:val="left"/>
              <w:rPr>
                <w:rFonts w:hint="eastAsia"/>
                <w:sz w:val="24"/>
                <w:szCs w:val="24"/>
                <w:vertAlign w:val="baseline"/>
                <w:lang w:val="en-US" w:eastAsia="zh-CN"/>
              </w:rPr>
            </w:pPr>
            <w:r>
              <w:rPr>
                <w:rFonts w:hint="eastAsia"/>
                <w:sz w:val="24"/>
                <w:szCs w:val="24"/>
                <w:vertAlign w:val="baseline"/>
                <w:lang w:val="en-US" w:eastAsia="zh-CN"/>
              </w:rPr>
              <w:t>炉体钢结构主体、耐火内衬镁砖砌筑、炉底耐火浇注料、炉顶耐火烧嘴砖安装、步进式传送装置安装等</w:t>
            </w:r>
          </w:p>
        </w:tc>
        <w:tc>
          <w:tcPr>
            <w:tcW w:w="1416" w:type="dxa"/>
            <w:vAlign w:val="center"/>
          </w:tcPr>
          <w:p w14:paraId="0988FE19">
            <w:pPr>
              <w:jc w:val="center"/>
              <w:rPr>
                <w:rFonts w:hint="eastAsia"/>
                <w:sz w:val="24"/>
                <w:szCs w:val="24"/>
                <w:vertAlign w:val="baseline"/>
                <w:lang w:val="en-US" w:eastAsia="zh-CN"/>
              </w:rPr>
            </w:pPr>
            <w:r>
              <w:rPr>
                <w:rFonts w:hint="eastAsia"/>
                <w:sz w:val="24"/>
                <w:szCs w:val="24"/>
                <w:vertAlign w:val="baseline"/>
                <w:lang w:val="en-US" w:eastAsia="zh-CN"/>
              </w:rPr>
              <w:t>技术预算员</w:t>
            </w:r>
          </w:p>
        </w:tc>
        <w:tc>
          <w:tcPr>
            <w:tcW w:w="1209" w:type="dxa"/>
            <w:vAlign w:val="center"/>
          </w:tcPr>
          <w:p w14:paraId="5E317299">
            <w:pPr>
              <w:jc w:val="both"/>
              <w:rPr>
                <w:rFonts w:hint="default"/>
                <w:sz w:val="24"/>
                <w:szCs w:val="24"/>
                <w:vertAlign w:val="baseline"/>
                <w:lang w:val="en-US" w:eastAsia="zh-CN"/>
              </w:rPr>
            </w:pPr>
          </w:p>
        </w:tc>
      </w:tr>
      <w:tr w14:paraId="5551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4" w:type="dxa"/>
            <w:vAlign w:val="center"/>
          </w:tcPr>
          <w:p w14:paraId="2BC98FE7">
            <w:pPr>
              <w:jc w:val="center"/>
              <w:rPr>
                <w:rFonts w:hint="eastAsia"/>
                <w:sz w:val="24"/>
                <w:szCs w:val="24"/>
                <w:vertAlign w:val="baseline"/>
                <w:lang w:val="en-US" w:eastAsia="zh-CN"/>
              </w:rPr>
            </w:pPr>
            <w:r>
              <w:rPr>
                <w:rFonts w:hint="eastAsia"/>
                <w:sz w:val="24"/>
                <w:szCs w:val="24"/>
                <w:vertAlign w:val="baseline"/>
                <w:lang w:val="en-US" w:eastAsia="zh-CN"/>
              </w:rPr>
              <w:t>内蒙古农业大学水利工程系</w:t>
            </w:r>
          </w:p>
        </w:tc>
        <w:tc>
          <w:tcPr>
            <w:tcW w:w="1824" w:type="dxa"/>
            <w:vAlign w:val="center"/>
          </w:tcPr>
          <w:p w14:paraId="24EE26E6">
            <w:pPr>
              <w:jc w:val="center"/>
              <w:rPr>
                <w:rFonts w:hint="eastAsia"/>
                <w:sz w:val="24"/>
                <w:szCs w:val="24"/>
                <w:vertAlign w:val="baseline"/>
                <w:lang w:val="en-US" w:eastAsia="zh-CN"/>
              </w:rPr>
            </w:pPr>
            <w:r>
              <w:rPr>
                <w:rFonts w:hint="eastAsia"/>
                <w:sz w:val="24"/>
                <w:szCs w:val="24"/>
                <w:vertAlign w:val="baseline"/>
                <w:lang w:val="en-US" w:eastAsia="zh-CN"/>
              </w:rPr>
              <w:t>1992.9-1996.7</w:t>
            </w:r>
          </w:p>
        </w:tc>
        <w:tc>
          <w:tcPr>
            <w:tcW w:w="11085" w:type="dxa"/>
            <w:gridSpan w:val="4"/>
            <w:vAlign w:val="center"/>
          </w:tcPr>
          <w:p w14:paraId="6F436C88">
            <w:pPr>
              <w:jc w:val="both"/>
              <w:rPr>
                <w:rFonts w:hint="eastAsia"/>
                <w:sz w:val="24"/>
                <w:szCs w:val="24"/>
                <w:vertAlign w:val="baseline"/>
                <w:lang w:val="en-US" w:eastAsia="zh-CN"/>
              </w:rPr>
            </w:pPr>
            <w:r>
              <w:rPr>
                <w:rFonts w:hint="eastAsia"/>
                <w:sz w:val="21"/>
                <w:szCs w:val="21"/>
                <w:vertAlign w:val="baseline"/>
                <w:lang w:val="en-US" w:eastAsia="zh-CN"/>
              </w:rPr>
              <w:t>系统的学习了以下专业课程（包括但不限于）：理论力学、结构力学、材料力学、土力学、水力学、工程地质学、测量制图、工程经济学、概率论与数理统计学、工程概预算、工程项目管理、水资源规划与利用、水工建筑与钢结构、电力工程概论、高等数学、大学物理、大学英语、计算机基础、Basic语言、c++编程技术等</w:t>
            </w:r>
          </w:p>
        </w:tc>
      </w:tr>
    </w:tbl>
    <w:p w14:paraId="2B38BB67">
      <w:pPr>
        <w:jc w:val="center"/>
        <w:rPr>
          <w:rFonts w:hint="eastAsia"/>
          <w:sz w:val="36"/>
          <w:szCs w:val="36"/>
          <w:lang w:val="en-US" w:eastAsia="zh-CN"/>
        </w:rPr>
      </w:pPr>
    </w:p>
    <w:p w14:paraId="790F8151">
      <w:pPr>
        <w:jc w:val="both"/>
        <w:rPr>
          <w:rFonts w:hint="default"/>
          <w:sz w:val="36"/>
          <w:szCs w:val="36"/>
          <w:lang w:val="en-US" w:eastAsia="zh-CN"/>
        </w:rPr>
        <w:sectPr>
          <w:pgSz w:w="16838" w:h="11906" w:orient="landscape"/>
          <w:pgMar w:top="1080" w:right="1440" w:bottom="1080" w:left="1440" w:header="851" w:footer="992" w:gutter="0"/>
          <w:cols w:space="425" w:num="1"/>
          <w:docGrid w:type="lines" w:linePitch="312" w:charSpace="0"/>
        </w:sect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9487"/>
      </w:tblGrid>
      <w:tr w14:paraId="3105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dxa"/>
            <w:vAlign w:val="center"/>
          </w:tcPr>
          <w:p w14:paraId="02A216A9">
            <w:pPr>
              <w:spacing w:line="240" w:lineRule="auto"/>
              <w:jc w:val="center"/>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sz w:val="24"/>
                <w:szCs w:val="24"/>
                <w:lang w:val="en-US" w:eastAsia="zh-CN"/>
              </w:rPr>
              <w:t>个人优势</w:t>
            </w:r>
          </w:p>
        </w:tc>
        <w:tc>
          <w:tcPr>
            <w:tcW w:w="9487" w:type="dxa"/>
          </w:tcPr>
          <w:p w14:paraId="28233EDB">
            <w:pPr>
              <w:spacing w:line="360" w:lineRule="auto"/>
              <w:ind w:firstLine="480" w:firstLineChars="200"/>
              <w:jc w:val="both"/>
              <w:rPr>
                <w:rFonts w:hint="default"/>
                <w:sz w:val="24"/>
                <w:szCs w:val="24"/>
                <w:lang w:val="en-US" w:eastAsia="zh-CN"/>
              </w:rPr>
            </w:pPr>
            <w:r>
              <w:rPr>
                <w:rFonts w:hint="default"/>
                <w:sz w:val="24"/>
                <w:szCs w:val="24"/>
                <w:lang w:val="en-US" w:eastAsia="zh-CN"/>
              </w:rPr>
              <w:t>毕业后从基层技术工作做起，深度了解施工全流程，并据此建立</w:t>
            </w:r>
            <w:r>
              <w:rPr>
                <w:rFonts w:hint="eastAsia"/>
                <w:sz w:val="24"/>
                <w:szCs w:val="24"/>
                <w:lang w:val="en-US" w:eastAsia="zh-CN"/>
              </w:rPr>
              <w:t>和</w:t>
            </w:r>
            <w:r>
              <w:rPr>
                <w:rFonts w:hint="default"/>
                <w:sz w:val="24"/>
                <w:szCs w:val="24"/>
                <w:lang w:val="en-US" w:eastAsia="zh-CN"/>
              </w:rPr>
              <w:t>组织</w:t>
            </w:r>
            <w:r>
              <w:rPr>
                <w:rFonts w:hint="eastAsia"/>
                <w:sz w:val="24"/>
                <w:szCs w:val="24"/>
                <w:lang w:val="en-US" w:eastAsia="zh-CN"/>
              </w:rPr>
              <w:t>、</w:t>
            </w:r>
            <w:r>
              <w:rPr>
                <w:rFonts w:hint="default"/>
                <w:sz w:val="24"/>
                <w:szCs w:val="24"/>
                <w:lang w:val="en-US" w:eastAsia="zh-CN"/>
              </w:rPr>
              <w:t>管理施工团队。属于技术型管理者</w:t>
            </w:r>
            <w:r>
              <w:rPr>
                <w:rFonts w:hint="eastAsia"/>
                <w:sz w:val="24"/>
                <w:szCs w:val="24"/>
                <w:lang w:val="en-US" w:eastAsia="zh-CN"/>
              </w:rPr>
              <w:t>。</w:t>
            </w:r>
          </w:p>
          <w:p w14:paraId="0B5EC5B9">
            <w:pPr>
              <w:spacing w:line="360" w:lineRule="auto"/>
              <w:ind w:firstLine="480" w:firstLineChars="200"/>
              <w:jc w:val="both"/>
              <w:rPr>
                <w:rFonts w:hint="default"/>
                <w:sz w:val="24"/>
                <w:szCs w:val="24"/>
                <w:lang w:val="en-US" w:eastAsia="zh-CN"/>
              </w:rPr>
            </w:pPr>
            <w:r>
              <w:rPr>
                <w:rFonts w:hint="eastAsia"/>
                <w:sz w:val="24"/>
                <w:szCs w:val="24"/>
                <w:lang w:val="en-US" w:eastAsia="zh-CN"/>
              </w:rPr>
              <w:t>曾</w:t>
            </w:r>
            <w:r>
              <w:rPr>
                <w:rFonts w:hint="default"/>
                <w:sz w:val="24"/>
                <w:szCs w:val="24"/>
                <w:lang w:val="en-US" w:eastAsia="zh-CN"/>
              </w:rPr>
              <w:t>有业主方、监理方、施工方等各责任主体从业经历，从事过建筑工程多数岗位，因此能够</w:t>
            </w:r>
            <w:r>
              <w:rPr>
                <w:rFonts w:hint="eastAsia"/>
                <w:sz w:val="24"/>
                <w:szCs w:val="24"/>
                <w:lang w:val="en-US" w:eastAsia="zh-CN"/>
              </w:rPr>
              <w:t>理解各方需求，</w:t>
            </w:r>
            <w:r>
              <w:rPr>
                <w:rFonts w:hint="default"/>
                <w:sz w:val="24"/>
                <w:szCs w:val="24"/>
                <w:lang w:val="en-US" w:eastAsia="zh-CN"/>
              </w:rPr>
              <w:t>较好的协调各方关系。</w:t>
            </w:r>
          </w:p>
          <w:p w14:paraId="5B42075F">
            <w:pPr>
              <w:spacing w:line="360" w:lineRule="auto"/>
              <w:ind w:firstLine="480" w:firstLineChars="200"/>
              <w:jc w:val="both"/>
              <w:rPr>
                <w:rFonts w:hint="default"/>
                <w:sz w:val="24"/>
                <w:szCs w:val="24"/>
                <w:lang w:val="en-US" w:eastAsia="zh-CN"/>
              </w:rPr>
            </w:pPr>
            <w:r>
              <w:rPr>
                <w:rFonts w:hint="default"/>
                <w:sz w:val="24"/>
                <w:szCs w:val="24"/>
                <w:lang w:val="en-US" w:eastAsia="zh-CN"/>
              </w:rPr>
              <w:t>有住宅、公共、市政、</w:t>
            </w:r>
            <w:r>
              <w:rPr>
                <w:rFonts w:hint="eastAsia"/>
                <w:sz w:val="24"/>
                <w:szCs w:val="24"/>
                <w:lang w:val="en-US" w:eastAsia="zh-CN"/>
              </w:rPr>
              <w:t>水利、</w:t>
            </w:r>
            <w:r>
              <w:rPr>
                <w:rFonts w:hint="default"/>
                <w:sz w:val="24"/>
                <w:szCs w:val="24"/>
                <w:lang w:val="en-US" w:eastAsia="zh-CN"/>
              </w:rPr>
              <w:t>冶金、石油化工、道路桥梁、钢结构制安等各类工程的组织管理经验，能胜任较多门类工程施工。</w:t>
            </w:r>
          </w:p>
          <w:p w14:paraId="608FD158">
            <w:pPr>
              <w:spacing w:line="360" w:lineRule="auto"/>
              <w:ind w:firstLine="480" w:firstLineChars="20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sz w:val="24"/>
                <w:szCs w:val="24"/>
                <w:lang w:val="en-US" w:eastAsia="zh-CN"/>
              </w:rPr>
              <w:t>尤其擅长</w:t>
            </w:r>
            <w:r>
              <w:rPr>
                <w:rFonts w:hint="eastAsia" w:ascii="宋体" w:hAnsi="宋体" w:eastAsia="宋体" w:cs="宋体"/>
                <w:i w:val="0"/>
                <w:iCs w:val="0"/>
                <w:caps w:val="0"/>
                <w:color w:val="333333"/>
                <w:spacing w:val="0"/>
                <w:sz w:val="24"/>
                <w:szCs w:val="24"/>
                <w:shd w:val="clear" w:fill="FFFFFF"/>
                <w:lang w:val="en-US" w:eastAsia="zh-CN"/>
              </w:rPr>
              <w:t>超高层工民</w:t>
            </w:r>
            <w:r>
              <w:rPr>
                <w:rFonts w:hint="eastAsia" w:ascii="宋体" w:hAnsi="宋体" w:eastAsia="宋体" w:cs="宋体"/>
                <w:i w:val="0"/>
                <w:iCs w:val="0"/>
                <w:caps w:val="0"/>
                <w:color w:val="333333"/>
                <w:spacing w:val="0"/>
                <w:sz w:val="24"/>
                <w:szCs w:val="24"/>
                <w:shd w:val="clear" w:fill="FFFFFF"/>
              </w:rPr>
              <w:t>建、群体性住宅小区、多单体工业建筑群</w:t>
            </w:r>
            <w:r>
              <w:rPr>
                <w:rFonts w:hint="eastAsia" w:ascii="宋体" w:hAnsi="宋体" w:eastAsia="宋体" w:cs="宋体"/>
                <w:i w:val="0"/>
                <w:iCs w:val="0"/>
                <w:caps w:val="0"/>
                <w:color w:val="333333"/>
                <w:spacing w:val="0"/>
                <w:sz w:val="24"/>
                <w:szCs w:val="24"/>
                <w:shd w:val="clear" w:fill="FFFFFF"/>
                <w:lang w:val="en-US" w:eastAsia="zh-CN"/>
              </w:rPr>
              <w:t>等大型土建项目的总承包施工，从勘察、施工图设计阶段开始，到图纸会审、地基基础、主体、内外装修、内外网敷设，再到给排水、强弱电、风、暖、通讯等市政安装工程与辖区市政设施的接驳，小区内园林、绿化、硬化、亮化、道路等环境景观工程的实施，全方位、全过程的进行组织和管理。能够科学的平衡质量、进度和成本三者的关系。</w:t>
            </w:r>
          </w:p>
        </w:tc>
      </w:tr>
      <w:tr w14:paraId="44B3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dxa"/>
            <w:vAlign w:val="center"/>
          </w:tcPr>
          <w:p w14:paraId="7EAD9995">
            <w:pPr>
              <w:spacing w:line="240" w:lineRule="auto"/>
              <w:jc w:val="center"/>
              <w:rPr>
                <w:rFonts w:hint="default" w:ascii="宋体" w:hAnsi="宋体" w:eastAsia="宋体" w:cs="宋体"/>
                <w:i w:val="0"/>
                <w:iCs w:val="0"/>
                <w:caps w:val="0"/>
                <w:color w:val="333333"/>
                <w:spacing w:val="0"/>
                <w:sz w:val="24"/>
                <w:szCs w:val="24"/>
                <w:shd w:val="clear" w:fill="FFFFFF"/>
                <w:vertAlign w:val="baseline"/>
                <w:lang w:val="en-US" w:eastAsia="zh-CN"/>
              </w:rPr>
            </w:pPr>
            <w:r>
              <w:rPr>
                <w:rFonts w:hint="default"/>
                <w:sz w:val="24"/>
                <w:szCs w:val="24"/>
                <w:lang w:val="en-US" w:eastAsia="zh-CN"/>
              </w:rPr>
              <w:t>工作</w:t>
            </w:r>
            <w:r>
              <w:rPr>
                <w:rFonts w:hint="eastAsia"/>
                <w:sz w:val="24"/>
                <w:szCs w:val="24"/>
                <w:lang w:val="en-US" w:eastAsia="zh-CN"/>
              </w:rPr>
              <w:t>范围</w:t>
            </w:r>
          </w:p>
        </w:tc>
        <w:tc>
          <w:tcPr>
            <w:tcW w:w="9487" w:type="dxa"/>
          </w:tcPr>
          <w:p w14:paraId="480325C8">
            <w:pPr>
              <w:spacing w:line="360" w:lineRule="auto"/>
              <w:ind w:firstLine="480" w:firstLineChars="200"/>
              <w:jc w:val="both"/>
              <w:rPr>
                <w:rFonts w:hint="eastAsia"/>
                <w:sz w:val="24"/>
                <w:szCs w:val="24"/>
                <w:lang w:val="en-US" w:eastAsia="zh-CN"/>
              </w:rPr>
            </w:pPr>
            <w:r>
              <w:rPr>
                <w:rFonts w:hint="default"/>
                <w:sz w:val="24"/>
                <w:szCs w:val="24"/>
                <w:lang w:val="en-US" w:eastAsia="zh-CN"/>
              </w:rPr>
              <w:t>组织、建设和管理项目团队，</w:t>
            </w:r>
            <w:r>
              <w:rPr>
                <w:rFonts w:hint="eastAsia"/>
                <w:sz w:val="24"/>
                <w:szCs w:val="24"/>
                <w:lang w:val="en-US" w:eastAsia="zh-CN"/>
              </w:rPr>
              <w:t>制定项目部各职能部门岗位职责，落实岗位目标考核制度和管理人员奖惩制度，贯彻执行国家相关建筑法律、法规、政策和强制性标准,执行企业的管理制度,维护企业的合法权益。</w:t>
            </w:r>
          </w:p>
          <w:p w14:paraId="33E70743">
            <w:pPr>
              <w:spacing w:line="360" w:lineRule="auto"/>
              <w:ind w:firstLine="480" w:firstLineChars="200"/>
              <w:jc w:val="both"/>
              <w:rPr>
                <w:rFonts w:hint="eastAsia"/>
                <w:sz w:val="24"/>
                <w:szCs w:val="24"/>
                <w:lang w:val="en-US" w:eastAsia="zh-CN"/>
              </w:rPr>
            </w:pPr>
            <w:r>
              <w:rPr>
                <w:rFonts w:hint="default"/>
                <w:sz w:val="24"/>
                <w:szCs w:val="24"/>
                <w:lang w:val="en-US" w:eastAsia="zh-CN"/>
              </w:rPr>
              <w:t>监督领导技术负责人编制及实施施</w:t>
            </w:r>
            <w:r>
              <w:rPr>
                <w:rFonts w:hint="eastAsia"/>
                <w:sz w:val="24"/>
                <w:szCs w:val="24"/>
                <w:lang w:val="en-US" w:eastAsia="zh-CN"/>
              </w:rPr>
              <w:t>工组织设计</w:t>
            </w:r>
            <w:r>
              <w:rPr>
                <w:rFonts w:hint="default"/>
                <w:sz w:val="24"/>
                <w:szCs w:val="24"/>
                <w:lang w:val="en-US" w:eastAsia="zh-CN"/>
              </w:rPr>
              <w:t>、</w:t>
            </w:r>
            <w:r>
              <w:rPr>
                <w:rFonts w:hint="eastAsia"/>
                <w:sz w:val="24"/>
                <w:szCs w:val="24"/>
                <w:lang w:val="en-US" w:eastAsia="zh-CN"/>
              </w:rPr>
              <w:t>施工</w:t>
            </w:r>
            <w:r>
              <w:rPr>
                <w:rFonts w:hint="default"/>
                <w:sz w:val="24"/>
                <w:szCs w:val="24"/>
                <w:lang w:val="en-US" w:eastAsia="zh-CN"/>
              </w:rPr>
              <w:t>方案、进度计划</w:t>
            </w:r>
            <w:r>
              <w:rPr>
                <w:rFonts w:hint="eastAsia"/>
                <w:sz w:val="24"/>
                <w:szCs w:val="24"/>
                <w:lang w:val="en-US" w:eastAsia="zh-CN"/>
              </w:rPr>
              <w:t>，</w:t>
            </w:r>
            <w:r>
              <w:rPr>
                <w:rFonts w:hint="default"/>
                <w:sz w:val="24"/>
                <w:szCs w:val="24"/>
                <w:lang w:val="en-US" w:eastAsia="zh-CN"/>
              </w:rPr>
              <w:t>建立健全质量保证体系</w:t>
            </w:r>
            <w:r>
              <w:rPr>
                <w:rFonts w:hint="eastAsia"/>
                <w:sz w:val="24"/>
                <w:szCs w:val="24"/>
                <w:lang w:val="en-US" w:eastAsia="zh-CN"/>
              </w:rPr>
              <w:t>，落实质量终生负责制。</w:t>
            </w:r>
          </w:p>
          <w:p w14:paraId="5A7CEAFC">
            <w:pPr>
              <w:spacing w:line="360" w:lineRule="auto"/>
              <w:ind w:firstLine="480" w:firstLineChars="200"/>
              <w:jc w:val="both"/>
              <w:rPr>
                <w:rFonts w:hint="eastAsia"/>
                <w:sz w:val="24"/>
                <w:szCs w:val="24"/>
                <w:lang w:val="en-US" w:eastAsia="zh-CN"/>
              </w:rPr>
            </w:pPr>
            <w:r>
              <w:rPr>
                <w:rFonts w:hint="default"/>
                <w:sz w:val="24"/>
                <w:szCs w:val="24"/>
                <w:lang w:val="en-US" w:eastAsia="zh-CN"/>
              </w:rPr>
              <w:t>监督领导安全负责人编制及实施安全方案，</w:t>
            </w:r>
            <w:r>
              <w:rPr>
                <w:rFonts w:hint="eastAsia"/>
                <w:sz w:val="24"/>
                <w:szCs w:val="24"/>
                <w:lang w:val="en-US" w:eastAsia="zh-CN"/>
              </w:rPr>
              <w:t>建立安全组织机构和安全管理制度，</w:t>
            </w:r>
            <w:r>
              <w:rPr>
                <w:rFonts w:hint="default"/>
                <w:sz w:val="24"/>
                <w:szCs w:val="24"/>
                <w:lang w:val="en-US" w:eastAsia="zh-CN"/>
              </w:rPr>
              <w:t>认真履行安全巡查，建立健全安全保证体系</w:t>
            </w:r>
            <w:r>
              <w:rPr>
                <w:rFonts w:hint="eastAsia"/>
                <w:sz w:val="24"/>
                <w:szCs w:val="24"/>
                <w:lang w:val="en-US" w:eastAsia="zh-CN"/>
              </w:rPr>
              <w:t>，确保安全目标的实现。</w:t>
            </w:r>
          </w:p>
          <w:p w14:paraId="5D2661C6">
            <w:pPr>
              <w:spacing w:line="360" w:lineRule="auto"/>
              <w:ind w:firstLine="480" w:firstLineChars="200"/>
              <w:jc w:val="both"/>
              <w:rPr>
                <w:rFonts w:hint="default"/>
                <w:sz w:val="24"/>
                <w:szCs w:val="24"/>
                <w:lang w:val="en-US" w:eastAsia="zh-CN"/>
              </w:rPr>
            </w:pPr>
            <w:r>
              <w:rPr>
                <w:rFonts w:hint="default"/>
                <w:sz w:val="24"/>
                <w:szCs w:val="24"/>
                <w:lang w:val="en-US" w:eastAsia="zh-CN"/>
              </w:rPr>
              <w:t xml:space="preserve">监督领导预算成本负责人做好施工全过程和各施工节点间的成本分析和控制，经济技术措施变更和索赔。 </w:t>
            </w:r>
          </w:p>
          <w:p w14:paraId="5211DC49">
            <w:pPr>
              <w:spacing w:line="360" w:lineRule="auto"/>
              <w:ind w:firstLine="480" w:firstLineChars="200"/>
              <w:jc w:val="both"/>
              <w:rPr>
                <w:rFonts w:hint="default"/>
                <w:sz w:val="24"/>
                <w:szCs w:val="24"/>
                <w:lang w:val="en-US" w:eastAsia="zh-CN"/>
              </w:rPr>
            </w:pPr>
            <w:r>
              <w:rPr>
                <w:rFonts w:hint="default"/>
                <w:sz w:val="24"/>
                <w:szCs w:val="24"/>
                <w:lang w:val="en-US" w:eastAsia="zh-CN"/>
              </w:rPr>
              <w:t>施工材料、机械设备、劳动力队伍的组织和管理</w:t>
            </w:r>
            <w:r>
              <w:rPr>
                <w:rFonts w:hint="eastAsia"/>
                <w:sz w:val="24"/>
                <w:szCs w:val="24"/>
                <w:lang w:val="en-US" w:eastAsia="zh-CN"/>
              </w:rPr>
              <w:t>，</w:t>
            </w:r>
            <w:r>
              <w:rPr>
                <w:rFonts w:hint="default"/>
                <w:sz w:val="24"/>
                <w:szCs w:val="24"/>
                <w:lang w:val="en-US" w:eastAsia="zh-CN"/>
              </w:rPr>
              <w:t>严格按照政府部门、建设监理方、公司管理制度的要求进行组织和管理。</w:t>
            </w:r>
          </w:p>
          <w:p w14:paraId="4201B980">
            <w:pPr>
              <w:spacing w:line="360" w:lineRule="auto"/>
              <w:ind w:firstLine="480" w:firstLineChars="200"/>
              <w:jc w:val="both"/>
              <w:rPr>
                <w:rFonts w:hint="default"/>
                <w:sz w:val="24"/>
                <w:szCs w:val="24"/>
                <w:lang w:val="en-US" w:eastAsia="zh-CN"/>
              </w:rPr>
            </w:pPr>
            <w:r>
              <w:rPr>
                <w:rFonts w:hint="default"/>
                <w:sz w:val="24"/>
                <w:szCs w:val="24"/>
                <w:lang w:val="en-US" w:eastAsia="zh-CN"/>
              </w:rPr>
              <w:t>合同、信息、招投标的监督与管理</w:t>
            </w:r>
            <w:r>
              <w:rPr>
                <w:rFonts w:hint="eastAsia"/>
                <w:sz w:val="24"/>
                <w:szCs w:val="24"/>
                <w:lang w:val="en-US" w:eastAsia="zh-CN"/>
              </w:rPr>
              <w:t>，交竣工资料的编制与归档</w:t>
            </w:r>
            <w:r>
              <w:rPr>
                <w:rFonts w:hint="default"/>
                <w:sz w:val="24"/>
                <w:szCs w:val="24"/>
                <w:lang w:val="en-US" w:eastAsia="zh-CN"/>
              </w:rPr>
              <w:t xml:space="preserve">。 </w:t>
            </w:r>
          </w:p>
          <w:p w14:paraId="1DCA6E0D">
            <w:pPr>
              <w:spacing w:line="360" w:lineRule="auto"/>
              <w:ind w:firstLine="480" w:firstLineChars="200"/>
              <w:jc w:val="both"/>
              <w:rPr>
                <w:rFonts w:hint="eastAsia"/>
                <w:sz w:val="24"/>
                <w:szCs w:val="24"/>
                <w:lang w:val="en-US" w:eastAsia="zh-CN"/>
              </w:rPr>
            </w:pPr>
            <w:r>
              <w:rPr>
                <w:rFonts w:hint="eastAsia"/>
                <w:sz w:val="24"/>
                <w:szCs w:val="24"/>
                <w:lang w:val="en-US" w:eastAsia="zh-CN"/>
              </w:rPr>
              <w:t>善于</w:t>
            </w:r>
            <w:r>
              <w:rPr>
                <w:rFonts w:hint="default"/>
                <w:sz w:val="24"/>
                <w:szCs w:val="24"/>
                <w:lang w:val="en-US" w:eastAsia="zh-CN"/>
              </w:rPr>
              <w:t>协调</w:t>
            </w:r>
            <w:r>
              <w:rPr>
                <w:rFonts w:hint="eastAsia"/>
                <w:sz w:val="24"/>
                <w:szCs w:val="24"/>
                <w:lang w:val="en-US" w:eastAsia="zh-CN"/>
              </w:rPr>
              <w:t>施工相关各方的</w:t>
            </w:r>
            <w:r>
              <w:rPr>
                <w:rFonts w:hint="default"/>
                <w:sz w:val="24"/>
                <w:szCs w:val="24"/>
                <w:lang w:val="en-US" w:eastAsia="zh-CN"/>
              </w:rPr>
              <w:t>关系，创造良好的内外部施工环境。</w:t>
            </w:r>
          </w:p>
        </w:tc>
      </w:tr>
      <w:tr w14:paraId="77FF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dxa"/>
            <w:vAlign w:val="center"/>
          </w:tcPr>
          <w:p w14:paraId="15A81672">
            <w:pPr>
              <w:spacing w:line="240" w:lineRule="auto"/>
              <w:jc w:val="center"/>
              <w:rPr>
                <w:rFonts w:hint="default"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专业特长</w:t>
            </w:r>
          </w:p>
        </w:tc>
        <w:tc>
          <w:tcPr>
            <w:tcW w:w="9487" w:type="dxa"/>
          </w:tcPr>
          <w:p w14:paraId="4458EA93">
            <w:pPr>
              <w:spacing w:line="360" w:lineRule="auto"/>
              <w:ind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近年来多次有过</w:t>
            </w:r>
            <w:r>
              <w:rPr>
                <w:rFonts w:hint="eastAsia" w:ascii="宋体" w:hAnsi="宋体" w:eastAsia="宋体" w:cs="宋体"/>
                <w:i w:val="0"/>
                <w:iCs w:val="0"/>
                <w:caps w:val="0"/>
                <w:color w:val="333333"/>
                <w:spacing w:val="0"/>
                <w:sz w:val="24"/>
                <w:szCs w:val="24"/>
                <w:shd w:val="clear" w:fill="FFFFFF"/>
              </w:rPr>
              <w:t>大型公建、群体性住宅小区、多单体工业建筑群</w:t>
            </w:r>
            <w:r>
              <w:rPr>
                <w:rFonts w:hint="eastAsia" w:ascii="宋体" w:hAnsi="宋体" w:eastAsia="宋体" w:cs="宋体"/>
                <w:i w:val="0"/>
                <w:iCs w:val="0"/>
                <w:caps w:val="0"/>
                <w:color w:val="333333"/>
                <w:spacing w:val="0"/>
                <w:sz w:val="24"/>
                <w:szCs w:val="24"/>
                <w:shd w:val="clear" w:fill="FFFFFF"/>
                <w:lang w:val="en-US" w:eastAsia="zh-CN"/>
              </w:rPr>
              <w:t>施工经验</w:t>
            </w:r>
            <w:r>
              <w:rPr>
                <w:rFonts w:hint="eastAsia" w:ascii="宋体" w:hAnsi="宋体" w:eastAsia="宋体" w:cs="宋体"/>
                <w:i w:val="0"/>
                <w:iCs w:val="0"/>
                <w:caps w:val="0"/>
                <w:color w:val="333333"/>
                <w:spacing w:val="0"/>
                <w:sz w:val="24"/>
                <w:szCs w:val="24"/>
                <w:shd w:val="clear" w:fill="FFFFFF"/>
              </w:rPr>
              <w:t>，在其中担任项目经理</w:t>
            </w:r>
            <w:r>
              <w:rPr>
                <w:rFonts w:hint="eastAsia" w:ascii="宋体" w:hAnsi="宋体" w:eastAsia="宋体" w:cs="宋体"/>
                <w:i w:val="0"/>
                <w:iCs w:val="0"/>
                <w:caps w:val="0"/>
                <w:color w:val="333333"/>
                <w:spacing w:val="0"/>
                <w:sz w:val="24"/>
                <w:szCs w:val="24"/>
                <w:shd w:val="clear" w:fill="FFFFFF"/>
                <w:lang w:val="en-US" w:eastAsia="zh-CN"/>
              </w:rPr>
              <w:t>和</w:t>
            </w:r>
            <w:r>
              <w:rPr>
                <w:rFonts w:hint="eastAsia" w:ascii="宋体" w:hAnsi="宋体" w:eastAsia="宋体" w:cs="宋体"/>
                <w:i w:val="0"/>
                <w:iCs w:val="0"/>
                <w:caps w:val="0"/>
                <w:color w:val="333333"/>
                <w:spacing w:val="0"/>
                <w:sz w:val="24"/>
                <w:szCs w:val="24"/>
                <w:shd w:val="clear" w:fill="FFFFFF"/>
              </w:rPr>
              <w:t>技术负责人职务</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从设计勘察阶段即开始介入规划、组织、管理和实施具体施工工作</w:t>
            </w:r>
            <w:r>
              <w:rPr>
                <w:rFonts w:hint="eastAsia" w:ascii="宋体" w:hAnsi="宋体" w:eastAsia="宋体" w:cs="宋体"/>
                <w:i w:val="0"/>
                <w:iCs w:val="0"/>
                <w:caps w:val="0"/>
                <w:color w:val="333333"/>
                <w:spacing w:val="0"/>
                <w:sz w:val="24"/>
                <w:szCs w:val="24"/>
                <w:shd w:val="clear" w:fill="FFFFFF"/>
              </w:rPr>
              <w:t>。</w:t>
            </w:r>
          </w:p>
          <w:p w14:paraId="7CCA9D77">
            <w:pPr>
              <w:spacing w:line="360" w:lineRule="auto"/>
              <w:ind w:firstLine="480" w:firstLineChars="200"/>
              <w:jc w:val="both"/>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从2023年开始涉足国外施工，通过几年的施工，对国外施工有了深刻的认识。能充分利用中外信息差，在前期策划、人材机组织管理、资源调动方面形成成本优势。</w:t>
            </w:r>
          </w:p>
        </w:tc>
      </w:tr>
    </w:tbl>
    <w:p w14:paraId="723EBAF4">
      <w:pPr>
        <w:jc w:val="both"/>
        <w:rPr>
          <w:rFonts w:hint="eastAsia" w:ascii="宋体" w:hAnsi="宋体" w:eastAsia="宋体" w:cs="宋体"/>
          <w:i w:val="0"/>
          <w:iCs w:val="0"/>
          <w:caps w:val="0"/>
          <w:color w:val="333333"/>
          <w:spacing w:val="0"/>
          <w:sz w:val="15"/>
          <w:szCs w:val="15"/>
          <w:shd w:val="clear" w:fill="FFFFFF"/>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n-c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ODk4OGFjZTJjNzIzZjc5NmMzOWIyNjg4OWY1NmEifQ=="/>
  </w:docVars>
  <w:rsids>
    <w:rsidRoot w:val="2D82178D"/>
    <w:rsid w:val="025C68C9"/>
    <w:rsid w:val="02A93B2F"/>
    <w:rsid w:val="03C54775"/>
    <w:rsid w:val="045C47C3"/>
    <w:rsid w:val="07693B63"/>
    <w:rsid w:val="08AC521D"/>
    <w:rsid w:val="09015651"/>
    <w:rsid w:val="095C18FB"/>
    <w:rsid w:val="0ABD0F04"/>
    <w:rsid w:val="0D411CDC"/>
    <w:rsid w:val="0E43752E"/>
    <w:rsid w:val="0F233AE0"/>
    <w:rsid w:val="0F35489B"/>
    <w:rsid w:val="0FF65390"/>
    <w:rsid w:val="126C7F75"/>
    <w:rsid w:val="138A73BF"/>
    <w:rsid w:val="13C82072"/>
    <w:rsid w:val="142917D5"/>
    <w:rsid w:val="14612A25"/>
    <w:rsid w:val="15133327"/>
    <w:rsid w:val="15F85CD9"/>
    <w:rsid w:val="168E215B"/>
    <w:rsid w:val="17DE2664"/>
    <w:rsid w:val="17FD3106"/>
    <w:rsid w:val="182300B2"/>
    <w:rsid w:val="19FB70C4"/>
    <w:rsid w:val="1BAF1D0E"/>
    <w:rsid w:val="1DCA291D"/>
    <w:rsid w:val="1DF247F8"/>
    <w:rsid w:val="20477A99"/>
    <w:rsid w:val="20A41903"/>
    <w:rsid w:val="21D85AF8"/>
    <w:rsid w:val="226E0F21"/>
    <w:rsid w:val="23447905"/>
    <w:rsid w:val="238F638A"/>
    <w:rsid w:val="263F6D1E"/>
    <w:rsid w:val="276E1C7D"/>
    <w:rsid w:val="2C435221"/>
    <w:rsid w:val="2C523CA4"/>
    <w:rsid w:val="2CF03A90"/>
    <w:rsid w:val="2D82178D"/>
    <w:rsid w:val="2DD50469"/>
    <w:rsid w:val="2EB81888"/>
    <w:rsid w:val="2FF54690"/>
    <w:rsid w:val="309F4811"/>
    <w:rsid w:val="339442E3"/>
    <w:rsid w:val="34563267"/>
    <w:rsid w:val="353555E5"/>
    <w:rsid w:val="354111EE"/>
    <w:rsid w:val="356B45B1"/>
    <w:rsid w:val="35CD0B78"/>
    <w:rsid w:val="369A7A08"/>
    <w:rsid w:val="3EBB51EC"/>
    <w:rsid w:val="3EFB17A3"/>
    <w:rsid w:val="41DB5B04"/>
    <w:rsid w:val="42B33C0D"/>
    <w:rsid w:val="44660DC5"/>
    <w:rsid w:val="45341AED"/>
    <w:rsid w:val="46437CB1"/>
    <w:rsid w:val="48651163"/>
    <w:rsid w:val="489932CB"/>
    <w:rsid w:val="48A04659"/>
    <w:rsid w:val="4B471BC8"/>
    <w:rsid w:val="4CBF612A"/>
    <w:rsid w:val="4E2142A9"/>
    <w:rsid w:val="4E2264FE"/>
    <w:rsid w:val="4E677F67"/>
    <w:rsid w:val="4EF9480A"/>
    <w:rsid w:val="4FAE46C5"/>
    <w:rsid w:val="51A055A9"/>
    <w:rsid w:val="520933FE"/>
    <w:rsid w:val="539F63C5"/>
    <w:rsid w:val="5760692F"/>
    <w:rsid w:val="578B2DF6"/>
    <w:rsid w:val="5854100D"/>
    <w:rsid w:val="595D43A0"/>
    <w:rsid w:val="5C947157"/>
    <w:rsid w:val="5C9664F6"/>
    <w:rsid w:val="5D55141C"/>
    <w:rsid w:val="5DF05963"/>
    <w:rsid w:val="5F79069A"/>
    <w:rsid w:val="606B4B75"/>
    <w:rsid w:val="63FC70D8"/>
    <w:rsid w:val="64C561F1"/>
    <w:rsid w:val="665803B3"/>
    <w:rsid w:val="68481519"/>
    <w:rsid w:val="6AD039B6"/>
    <w:rsid w:val="6BBF2306"/>
    <w:rsid w:val="6C6B6A9B"/>
    <w:rsid w:val="6D9B1D90"/>
    <w:rsid w:val="6EDF244A"/>
    <w:rsid w:val="6EE17EA5"/>
    <w:rsid w:val="6FA20035"/>
    <w:rsid w:val="702F241A"/>
    <w:rsid w:val="748522D3"/>
    <w:rsid w:val="750B6F3F"/>
    <w:rsid w:val="784C4A40"/>
    <w:rsid w:val="78F80068"/>
    <w:rsid w:val="7AF6320E"/>
    <w:rsid w:val="7B28205F"/>
    <w:rsid w:val="7BD423F0"/>
    <w:rsid w:val="7CA44B1C"/>
    <w:rsid w:val="7D9D1980"/>
    <w:rsid w:val="7D9F2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3"/>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2827</Words>
  <Characters>3369</Characters>
  <Lines>0</Lines>
  <Paragraphs>0</Paragraphs>
  <TotalTime>0</TotalTime>
  <ScaleCrop>false</ScaleCrop>
  <LinksUpToDate>false</LinksUpToDate>
  <CharactersWithSpaces>3461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张炳武</cp:lastModifiedBy>
  <dcterms:modified xsi:type="dcterms:W3CDTF">2026-02-10T13:14:14Z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E393D8413D7A47C0BFB65C17CF32FB46</vt:lpwstr>
  </property>
  <property fmtid="{D5CDD505-2E9C-101B-9397-08002B2CF9AE}" pid="4" name="KSOTemplateDocerSaveRecord">
    <vt:lpwstr>eyJoZGlkIjoiMWI1ODk4OGFjZTJjNzIzZjc5NmMzOWIyNjg4OWY1NmEiLCJ1c2VySWQiOiIzMDY2OTQ0MjEifQ==</vt:lpwstr>
  </property>
</Properties>
</file>